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36B" w:rsidRDefault="00C1636B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C1636B" w:rsidRDefault="0069235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Rozkład zajęć z Biologia z Genetyką: Genetyka </w:t>
      </w:r>
    </w:p>
    <w:p w:rsidR="00C1636B" w:rsidRDefault="0069235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dla studentów I roku Dietetyki studia I˚ stacjonarne 2020/2021 r.</w:t>
      </w:r>
    </w:p>
    <w:p w:rsidR="00C1636B" w:rsidRDefault="00692354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ćwiczenia </w:t>
      </w:r>
      <w:r>
        <w:rPr>
          <w:rFonts w:ascii="Times New Roman" w:hAnsi="Times New Roman" w:cs="Times New Roman"/>
          <w:b/>
          <w:color w:val="FF0000"/>
        </w:rPr>
        <w:t>ZDALNIE</w:t>
      </w:r>
    </w:p>
    <w:tbl>
      <w:tblPr>
        <w:tblW w:w="1049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"/>
        <w:gridCol w:w="2271"/>
        <w:gridCol w:w="4675"/>
        <w:gridCol w:w="994"/>
        <w:gridCol w:w="1702"/>
      </w:tblGrid>
      <w:tr w:rsidR="00C1636B">
        <w:trPr>
          <w:trHeight w:val="273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6923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Nr ćw.</w:t>
            </w:r>
          </w:p>
        </w:tc>
        <w:tc>
          <w:tcPr>
            <w:tcW w:w="2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6923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Prowadzący </w:t>
            </w:r>
          </w:p>
        </w:tc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6923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Temat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6923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Grupa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692354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Data i godzina</w:t>
            </w:r>
          </w:p>
        </w:tc>
      </w:tr>
      <w:tr w:rsidR="00C1636B">
        <w:trPr>
          <w:trHeight w:val="561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69235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692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Dr n. med.</w:t>
            </w:r>
          </w:p>
          <w:p w:rsidR="00C1636B" w:rsidRDefault="00692354">
            <w:pPr>
              <w:pStyle w:val="Akapitzlist"/>
              <w:numPr>
                <w:ilvl w:val="0"/>
                <w:numId w:val="1"/>
              </w:numPr>
              <w:spacing w:after="0"/>
              <w:ind w:left="318" w:hanging="318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Junkiert-Czarnecka</w:t>
            </w:r>
          </w:p>
          <w:p w:rsidR="00C1636B" w:rsidRDefault="00C163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636B" w:rsidRDefault="00C16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692354">
            <w:pPr>
              <w:pStyle w:val="Tytu"/>
              <w:ind w:left="34"/>
              <w:jc w:val="left"/>
              <w:rPr>
                <w:b w:val="0"/>
                <w:sz w:val="20"/>
              </w:rPr>
            </w:pPr>
            <w:r>
              <w:rPr>
                <w:b w:val="0"/>
                <w:sz w:val="20"/>
              </w:rPr>
              <w:t>Podstawowe metody diagnostyczne w genetyce klinicznej: badania molekularne.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692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69235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7.04.2021</w:t>
            </w:r>
          </w:p>
          <w:p w:rsidR="00C1636B" w:rsidRDefault="00692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10:45-13.15</w:t>
            </w:r>
          </w:p>
        </w:tc>
      </w:tr>
      <w:tr w:rsidR="00C1636B">
        <w:trPr>
          <w:trHeight w:val="542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C163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C16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C1636B">
            <w:pPr>
              <w:pStyle w:val="Tytu"/>
              <w:ind w:firstLine="33"/>
              <w:jc w:val="left"/>
              <w:rPr>
                <w:b w:val="0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692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1B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69235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7.04.2021</w:t>
            </w:r>
          </w:p>
          <w:p w:rsidR="00C1636B" w:rsidRDefault="00692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13.30-16.00</w:t>
            </w:r>
          </w:p>
        </w:tc>
      </w:tr>
      <w:tr w:rsidR="00C1636B">
        <w:trPr>
          <w:trHeight w:val="542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:rsidR="00C1636B" w:rsidRDefault="00C163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:rsidR="00C1636B" w:rsidRDefault="00C16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:rsidR="00C1636B" w:rsidRDefault="00C1636B">
            <w:pPr>
              <w:pStyle w:val="Tytu"/>
              <w:ind w:firstLine="33"/>
              <w:jc w:val="left"/>
              <w:rPr>
                <w:b w:val="0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692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69235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24.02.2021</w:t>
            </w:r>
          </w:p>
          <w:p w:rsidR="00C1636B" w:rsidRDefault="0069235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16.15-18.45</w:t>
            </w:r>
          </w:p>
        </w:tc>
      </w:tr>
      <w:tr w:rsidR="00C1636B">
        <w:trPr>
          <w:trHeight w:val="542"/>
        </w:trPr>
        <w:tc>
          <w:tcPr>
            <w:tcW w:w="84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:rsidR="00C1636B" w:rsidRDefault="00C163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:rsidR="00C1636B" w:rsidRDefault="00C16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:rsidR="00C1636B" w:rsidRDefault="00C1636B">
            <w:pPr>
              <w:pStyle w:val="Tytu"/>
              <w:ind w:firstLine="33"/>
              <w:jc w:val="left"/>
              <w:rPr>
                <w:b w:val="0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692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2B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69235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24.03.2021</w:t>
            </w:r>
          </w:p>
          <w:p w:rsidR="00C1636B" w:rsidRDefault="00692354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16.15-18.45</w:t>
            </w:r>
          </w:p>
        </w:tc>
      </w:tr>
      <w:tr w:rsidR="00C1636B">
        <w:trPr>
          <w:trHeight w:val="542"/>
        </w:trPr>
        <w:tc>
          <w:tcPr>
            <w:tcW w:w="84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:rsidR="00C1636B" w:rsidRDefault="00C163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:rsidR="00C1636B" w:rsidRDefault="00C16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:rsidR="00C1636B" w:rsidRDefault="00C1636B">
            <w:pPr>
              <w:pStyle w:val="Tytu"/>
              <w:ind w:firstLine="33"/>
              <w:jc w:val="left"/>
              <w:rPr>
                <w:b w:val="0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692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69235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28.04.2021</w:t>
            </w:r>
          </w:p>
          <w:p w:rsidR="00C1636B" w:rsidRDefault="00692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10.45-13.15</w:t>
            </w:r>
          </w:p>
        </w:tc>
      </w:tr>
      <w:tr w:rsidR="00C1636B">
        <w:trPr>
          <w:trHeight w:val="542"/>
        </w:trPr>
        <w:tc>
          <w:tcPr>
            <w:tcW w:w="84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C163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C16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C1636B">
            <w:pPr>
              <w:pStyle w:val="Tytu"/>
              <w:ind w:firstLine="33"/>
              <w:jc w:val="left"/>
              <w:rPr>
                <w:b w:val="0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692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3B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69235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28.04.2021</w:t>
            </w:r>
          </w:p>
          <w:p w:rsidR="00C1636B" w:rsidRDefault="00692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13.30-16.00</w:t>
            </w:r>
          </w:p>
        </w:tc>
      </w:tr>
      <w:tr w:rsidR="00C1636B">
        <w:trPr>
          <w:trHeight w:val="508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69235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692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Mgr A. Repczyńska</w:t>
            </w:r>
          </w:p>
          <w:p w:rsidR="00C1636B" w:rsidRDefault="00692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Mgr E. Łazarczyk</w:t>
            </w:r>
          </w:p>
          <w:p w:rsidR="00C1636B" w:rsidRDefault="00692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Mgr K. Jułga</w:t>
            </w:r>
          </w:p>
          <w:p w:rsidR="00C1636B" w:rsidRDefault="00C163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1636B" w:rsidRDefault="00C16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692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Podstawowe metody diagnostyczne w genetyce klinicznej: badania cytogenetyczne.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692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69235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14.04.2021</w:t>
            </w:r>
          </w:p>
          <w:p w:rsidR="00C1636B" w:rsidRDefault="00692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10.45-13.15</w:t>
            </w:r>
          </w:p>
        </w:tc>
      </w:tr>
      <w:tr w:rsidR="00C1636B">
        <w:trPr>
          <w:trHeight w:val="558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C163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C163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C163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6923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1B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69235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14.04.2021</w:t>
            </w:r>
          </w:p>
          <w:p w:rsidR="00C1636B" w:rsidRDefault="00692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13.30-16.00</w:t>
            </w:r>
          </w:p>
        </w:tc>
      </w:tr>
      <w:tr w:rsidR="00C1636B">
        <w:trPr>
          <w:trHeight w:val="558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:rsidR="00C1636B" w:rsidRDefault="00C163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:rsidR="00C1636B" w:rsidRDefault="00C163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:rsidR="00C1636B" w:rsidRDefault="00C1636B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6923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69235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3.03.2021</w:t>
            </w:r>
          </w:p>
          <w:p w:rsidR="00C1636B" w:rsidRDefault="00692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16.15-18.45</w:t>
            </w:r>
          </w:p>
        </w:tc>
      </w:tr>
      <w:tr w:rsidR="00C1636B">
        <w:trPr>
          <w:trHeight w:val="558"/>
        </w:trPr>
        <w:tc>
          <w:tcPr>
            <w:tcW w:w="84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:rsidR="00C1636B" w:rsidRDefault="00C163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:rsidR="00C1636B" w:rsidRDefault="00C163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:rsidR="00C1636B" w:rsidRDefault="00692354">
            <w:pPr>
              <w:tabs>
                <w:tab w:val="left" w:pos="159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6923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2B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69235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7.04.2021</w:t>
            </w:r>
          </w:p>
          <w:p w:rsidR="00C1636B" w:rsidRDefault="00692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16.15-18.45</w:t>
            </w:r>
          </w:p>
        </w:tc>
      </w:tr>
      <w:tr w:rsidR="00C1636B">
        <w:trPr>
          <w:trHeight w:val="558"/>
        </w:trPr>
        <w:tc>
          <w:tcPr>
            <w:tcW w:w="84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:rsidR="00C1636B" w:rsidRDefault="00C163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:rsidR="00C1636B" w:rsidRDefault="00C163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:rsidR="00C1636B" w:rsidRDefault="00C1636B">
            <w:pPr>
              <w:tabs>
                <w:tab w:val="left" w:pos="159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6923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69235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12.05.2021</w:t>
            </w:r>
          </w:p>
          <w:p w:rsidR="00C1636B" w:rsidRDefault="00692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10.45-13.15</w:t>
            </w:r>
          </w:p>
        </w:tc>
      </w:tr>
      <w:tr w:rsidR="00C1636B">
        <w:trPr>
          <w:trHeight w:val="558"/>
        </w:trPr>
        <w:tc>
          <w:tcPr>
            <w:tcW w:w="84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C163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C163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C1636B">
            <w:pPr>
              <w:tabs>
                <w:tab w:val="left" w:pos="1590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6923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3B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69235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12.05.2021</w:t>
            </w:r>
          </w:p>
          <w:p w:rsidR="00C1636B" w:rsidRDefault="00692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13.30-16.00</w:t>
            </w:r>
          </w:p>
        </w:tc>
      </w:tr>
      <w:tr w:rsidR="00C1636B">
        <w:trPr>
          <w:trHeight w:val="448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692354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III</w:t>
            </w:r>
          </w:p>
        </w:tc>
        <w:tc>
          <w:tcPr>
            <w:tcW w:w="22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692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Prof. dr hab. </w:t>
            </w:r>
          </w:p>
          <w:p w:rsidR="00C1636B" w:rsidRDefault="0069235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Pasińska</w:t>
            </w:r>
            <w:proofErr w:type="spellEnd"/>
          </w:p>
        </w:tc>
        <w:tc>
          <w:tcPr>
            <w:tcW w:w="4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692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Problemy kliniczne w zespołach zaburzeń metabolicznych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fenyloketonuria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galaktozemia,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fruktozemia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692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69235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21.04.2021</w:t>
            </w:r>
          </w:p>
          <w:p w:rsidR="00C1636B" w:rsidRDefault="00692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10.45-13.15</w:t>
            </w:r>
          </w:p>
        </w:tc>
      </w:tr>
      <w:tr w:rsidR="00C1636B">
        <w:trPr>
          <w:trHeight w:val="568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C163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C16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C163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692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1B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69235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21.04.2021</w:t>
            </w:r>
          </w:p>
          <w:p w:rsidR="00C1636B" w:rsidRDefault="00692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13.30-16.00</w:t>
            </w:r>
          </w:p>
        </w:tc>
      </w:tr>
      <w:tr w:rsidR="00C1636B">
        <w:trPr>
          <w:trHeight w:val="568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:rsidR="00C1636B" w:rsidRDefault="00C163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:rsidR="00C1636B" w:rsidRDefault="00C16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:rsidR="00C1636B" w:rsidRDefault="00C163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692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692354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17.03.2021</w:t>
            </w:r>
          </w:p>
          <w:p w:rsidR="00C1636B" w:rsidRDefault="00692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16.15-18.45</w:t>
            </w:r>
          </w:p>
        </w:tc>
      </w:tr>
      <w:tr w:rsidR="00C1636B">
        <w:trPr>
          <w:trHeight w:val="568"/>
        </w:trPr>
        <w:tc>
          <w:tcPr>
            <w:tcW w:w="84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:rsidR="00C1636B" w:rsidRDefault="00C163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:rsidR="00C1636B" w:rsidRDefault="00C16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:rsidR="00C1636B" w:rsidRDefault="00C163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692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2B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69235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31.03.2021</w:t>
            </w:r>
          </w:p>
          <w:p w:rsidR="00C1636B" w:rsidRDefault="00692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16.15-18.45</w:t>
            </w:r>
          </w:p>
        </w:tc>
      </w:tr>
      <w:tr w:rsidR="00C1636B">
        <w:trPr>
          <w:trHeight w:val="568"/>
        </w:trPr>
        <w:tc>
          <w:tcPr>
            <w:tcW w:w="849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:rsidR="00C1636B" w:rsidRDefault="00C163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:rsidR="00C1636B" w:rsidRDefault="00C16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FFFFFF"/>
              <w:left w:val="single" w:sz="4" w:space="0" w:color="000000"/>
              <w:bottom w:val="single" w:sz="4" w:space="0" w:color="FFFFFF"/>
              <w:right w:val="single" w:sz="4" w:space="0" w:color="000000"/>
            </w:tcBorders>
            <w:shd w:val="clear" w:color="auto" w:fill="auto"/>
          </w:tcPr>
          <w:p w:rsidR="00C1636B" w:rsidRDefault="00C163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692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3A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69235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05.05.2021</w:t>
            </w:r>
          </w:p>
          <w:p w:rsidR="00C1636B" w:rsidRDefault="00692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10.45-13.15</w:t>
            </w:r>
          </w:p>
        </w:tc>
      </w:tr>
      <w:tr w:rsidR="00C1636B">
        <w:trPr>
          <w:trHeight w:val="568"/>
        </w:trPr>
        <w:tc>
          <w:tcPr>
            <w:tcW w:w="849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C1636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1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C1636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5" w:type="dxa"/>
            <w:tcBorders>
              <w:top w:val="single" w:sz="4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C1636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69235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3B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636B" w:rsidRDefault="00692354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05.05.2021</w:t>
            </w:r>
          </w:p>
          <w:p w:rsidR="00C1636B" w:rsidRDefault="0069235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13.30-16.00</w:t>
            </w:r>
          </w:p>
        </w:tc>
      </w:tr>
    </w:tbl>
    <w:p w:rsidR="00C1636B" w:rsidRDefault="00C1636B">
      <w:pPr>
        <w:spacing w:after="0" w:line="240" w:lineRule="auto"/>
        <w:rPr>
          <w:rFonts w:ascii="Times New Roman" w:hAnsi="Times New Roman" w:cs="Times New Roman"/>
          <w:b/>
        </w:rPr>
      </w:pPr>
    </w:p>
    <w:p w:rsidR="00C1636B" w:rsidRDefault="00C1636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1636B" w:rsidRDefault="0069235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LITERATURA</w:t>
      </w:r>
    </w:p>
    <w:p w:rsidR="00C1636B" w:rsidRDefault="0069235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Podstawowa:</w:t>
      </w:r>
    </w:p>
    <w:p w:rsidR="00C1636B" w:rsidRDefault="006923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Tobias E.S., Connor M., Ferguson-Smith M.: Genetyka medyczna. PZWL 2013. </w:t>
      </w:r>
    </w:p>
    <w:p w:rsidR="00C1636B" w:rsidRDefault="006923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Bal J.: Genetyka medyczna i molekularna. PWN 2017.</w:t>
      </w:r>
    </w:p>
    <w:p w:rsidR="00C1636B" w:rsidRDefault="00692354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Uzupełniająca:</w:t>
      </w:r>
    </w:p>
    <w:p w:rsidR="00C1636B" w:rsidRDefault="0069235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1.</w:t>
      </w:r>
      <w:r>
        <w:rPr>
          <w:rFonts w:ascii="Times New Roman" w:hAnsi="Times New Roman" w:cs="Times New Roman"/>
          <w:sz w:val="20"/>
          <w:szCs w:val="20"/>
        </w:rPr>
        <w:t xml:space="preserve"> Bradley J.R., Johnson D.R., </w:t>
      </w:r>
      <w:proofErr w:type="spellStart"/>
      <w:r>
        <w:rPr>
          <w:rFonts w:ascii="Times New Roman" w:hAnsi="Times New Roman" w:cs="Times New Roman"/>
          <w:sz w:val="20"/>
          <w:szCs w:val="20"/>
        </w:rPr>
        <w:t>Pober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B.R. (red. naukowa tłumaczenia T. Mazurczak): Genetyka medyczna. PZWL 2009.</w:t>
      </w:r>
    </w:p>
    <w:p w:rsidR="00C1636B" w:rsidRDefault="00692354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</w:rPr>
        <w:t>Jorde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L.B i </w:t>
      </w:r>
      <w:proofErr w:type="spellStart"/>
      <w:r>
        <w:rPr>
          <w:rFonts w:ascii="Times New Roman" w:hAnsi="Times New Roman" w:cs="Times New Roman"/>
          <w:sz w:val="20"/>
          <w:szCs w:val="20"/>
        </w:rPr>
        <w:t>wsp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. (red. wyd. polskiego – B. </w:t>
      </w:r>
      <w:proofErr w:type="spellStart"/>
      <w:r>
        <w:rPr>
          <w:rFonts w:ascii="Times New Roman" w:hAnsi="Times New Roman" w:cs="Times New Roman"/>
          <w:sz w:val="20"/>
          <w:szCs w:val="20"/>
        </w:rPr>
        <w:t>Kałużewski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): Genetyka medyczna. Wyd. </w:t>
      </w:r>
      <w:proofErr w:type="spellStart"/>
      <w:r>
        <w:rPr>
          <w:rFonts w:ascii="Times New Roman" w:hAnsi="Times New Roman" w:cs="Times New Roman"/>
          <w:sz w:val="20"/>
          <w:szCs w:val="20"/>
        </w:rPr>
        <w:t>Urban&amp;Partner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2014.</w:t>
      </w:r>
    </w:p>
    <w:p w:rsidR="00C1636B" w:rsidRDefault="00C1636B"/>
    <w:sectPr w:rsidR="00C1636B" w:rsidSect="00C1636B">
      <w:pgSz w:w="11906" w:h="16838"/>
      <w:pgMar w:top="426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C227BF"/>
    <w:multiLevelType w:val="multilevel"/>
    <w:tmpl w:val="1F9E572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E0036"/>
    <w:multiLevelType w:val="multilevel"/>
    <w:tmpl w:val="870670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36B"/>
    <w:rsid w:val="00692354"/>
    <w:rsid w:val="00C1636B"/>
    <w:rsid w:val="00FD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BBB24B-E7EE-457F-A02C-29C78BC09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544D0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430D67"/>
    <w:rPr>
      <w:rFonts w:ascii="Times New Roman" w:eastAsia="Times New Roman" w:hAnsi="Times New Roman" w:cs="Times New Roman"/>
      <w:b/>
      <w:sz w:val="28"/>
      <w:szCs w:val="20"/>
    </w:rPr>
  </w:style>
  <w:style w:type="paragraph" w:styleId="Nagwek">
    <w:name w:val="header"/>
    <w:basedOn w:val="Normalny"/>
    <w:next w:val="Tekstpodstawowy"/>
    <w:qFormat/>
    <w:rsid w:val="00C1636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C1636B"/>
    <w:pPr>
      <w:spacing w:after="140"/>
    </w:pPr>
  </w:style>
  <w:style w:type="paragraph" w:styleId="Lista">
    <w:name w:val="List"/>
    <w:basedOn w:val="Tekstpodstawowy"/>
    <w:rsid w:val="00C1636B"/>
    <w:rPr>
      <w:rFonts w:cs="Arial"/>
    </w:rPr>
  </w:style>
  <w:style w:type="paragraph" w:customStyle="1" w:styleId="Legenda1">
    <w:name w:val="Legenda1"/>
    <w:basedOn w:val="Normalny"/>
    <w:qFormat/>
    <w:rsid w:val="00C1636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1636B"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430D6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kapitzlist">
    <w:name w:val="List Paragraph"/>
    <w:basedOn w:val="Normalny"/>
    <w:uiPriority w:val="34"/>
    <w:qFormat/>
    <w:rsid w:val="00107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2021-03-03T13:36:00Z</dcterms:created>
  <dcterms:modified xsi:type="dcterms:W3CDTF">2021-03-03T13:36:00Z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