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454FD0" w:rsidRDefault="006E355E" w:rsidP="00F41B14">
      <w:pPr>
        <w:spacing w:after="0" w:line="276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  <w:r w:rsidRPr="00454FD0">
        <w:rPr>
          <w:rFonts w:ascii="Times New Roman" w:hAnsi="Times New Roman"/>
          <w:b/>
          <w:noProof/>
          <w:sz w:val="32"/>
          <w:szCs w:val="32"/>
        </w:rPr>
        <w:t>Wewnętrzny r</w:t>
      </w:r>
      <w:r w:rsidR="00473C99" w:rsidRPr="00454FD0">
        <w:rPr>
          <w:rFonts w:ascii="Times New Roman" w:hAnsi="Times New Roman"/>
          <w:b/>
          <w:noProof/>
          <w:sz w:val="32"/>
          <w:szCs w:val="32"/>
        </w:rPr>
        <w:t>egulamin dydaktyczny</w:t>
      </w:r>
    </w:p>
    <w:p w:rsidR="00386963" w:rsidRPr="00454FD0" w:rsidRDefault="00386963" w:rsidP="0028504A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54FD0">
        <w:rPr>
          <w:rFonts w:ascii="Times New Roman" w:hAnsi="Times New Roman"/>
          <w:b/>
          <w:noProof/>
          <w:sz w:val="24"/>
          <w:szCs w:val="24"/>
        </w:rPr>
        <w:t xml:space="preserve">dot. studiów stacjonarnych i niestacjonarnych: </w:t>
      </w:r>
    </w:p>
    <w:p w:rsidR="006E355E" w:rsidRPr="00454FD0" w:rsidRDefault="00386963" w:rsidP="00BD0F83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54FD0">
        <w:rPr>
          <w:rFonts w:ascii="Times New Roman" w:hAnsi="Times New Roman"/>
          <w:b/>
          <w:noProof/>
          <w:sz w:val="24"/>
          <w:szCs w:val="24"/>
        </w:rPr>
        <w:t>jednolit</w:t>
      </w:r>
      <w:r w:rsidR="00BD0F83" w:rsidRPr="00454FD0">
        <w:rPr>
          <w:rFonts w:ascii="Times New Roman" w:hAnsi="Times New Roman"/>
          <w:b/>
          <w:noProof/>
          <w:sz w:val="24"/>
          <w:szCs w:val="24"/>
        </w:rPr>
        <w:t>e</w:t>
      </w:r>
      <w:r w:rsidR="00FC2D98" w:rsidRPr="00454FD0">
        <w:rPr>
          <w:rFonts w:ascii="Times New Roman" w:hAnsi="Times New Roman"/>
          <w:b/>
          <w:noProof/>
          <w:sz w:val="24"/>
          <w:szCs w:val="24"/>
        </w:rPr>
        <w:t xml:space="preserve"> studia magisterskie</w:t>
      </w:r>
      <w:r w:rsidR="00473C99" w:rsidRPr="00454FD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D0F83" w:rsidRPr="00454FD0">
        <w:rPr>
          <w:rFonts w:ascii="Times New Roman" w:hAnsi="Times New Roman"/>
          <w:b/>
          <w:noProof/>
          <w:sz w:val="24"/>
          <w:szCs w:val="24"/>
        </w:rPr>
        <w:t xml:space="preserve">oraz studia </w:t>
      </w:r>
      <w:r w:rsidR="006E355E" w:rsidRPr="00454FD0">
        <w:rPr>
          <w:rFonts w:ascii="Times New Roman" w:hAnsi="Times New Roman"/>
          <w:b/>
          <w:noProof/>
          <w:sz w:val="24"/>
          <w:szCs w:val="24"/>
        </w:rPr>
        <w:t xml:space="preserve">I i II stopnia </w:t>
      </w:r>
    </w:p>
    <w:p w:rsidR="006E355E" w:rsidRPr="00454FD0" w:rsidRDefault="006E355E" w:rsidP="0028504A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54FD0">
        <w:rPr>
          <w:rFonts w:ascii="Times New Roman" w:hAnsi="Times New Roman"/>
          <w:b/>
          <w:noProof/>
          <w:sz w:val="24"/>
          <w:szCs w:val="24"/>
        </w:rPr>
        <w:t>na Wydziale Lekarskim CM UMK</w:t>
      </w:r>
    </w:p>
    <w:p w:rsidR="006E355E" w:rsidRPr="00454FD0" w:rsidRDefault="006E355E" w:rsidP="0028504A">
      <w:pPr>
        <w:spacing w:after="0" w:line="276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454FD0">
        <w:rPr>
          <w:rFonts w:ascii="Times New Roman" w:hAnsi="Times New Roman"/>
          <w:b/>
          <w:noProof/>
          <w:sz w:val="32"/>
          <w:szCs w:val="32"/>
        </w:rPr>
        <w:t xml:space="preserve">obowiązujący od roku akademickiego </w:t>
      </w:r>
      <w:r w:rsidRPr="00347DDD">
        <w:rPr>
          <w:rFonts w:ascii="Times New Roman" w:hAnsi="Times New Roman"/>
          <w:b/>
          <w:noProof/>
          <w:sz w:val="32"/>
          <w:szCs w:val="32"/>
        </w:rPr>
        <w:t>201</w:t>
      </w:r>
      <w:r w:rsidR="008C2753">
        <w:rPr>
          <w:rFonts w:ascii="Times New Roman" w:hAnsi="Times New Roman"/>
          <w:b/>
          <w:noProof/>
          <w:sz w:val="32"/>
          <w:szCs w:val="32"/>
        </w:rPr>
        <w:t>9/2020</w:t>
      </w:r>
    </w:p>
    <w:p w:rsidR="0028504A" w:rsidRPr="00454FD0" w:rsidRDefault="006E355E" w:rsidP="0028504A">
      <w:pPr>
        <w:spacing w:after="0" w:line="276" w:lineRule="auto"/>
        <w:jc w:val="center"/>
        <w:rPr>
          <w:rFonts w:ascii="Times New Roman" w:hAnsi="Times New Roman"/>
          <w:b/>
          <w:i/>
          <w:noProof/>
          <w:sz w:val="24"/>
          <w:szCs w:val="20"/>
        </w:rPr>
      </w:pPr>
      <w:r w:rsidRPr="00454FD0">
        <w:rPr>
          <w:rFonts w:ascii="Times New Roman" w:hAnsi="Times New Roman"/>
          <w:b/>
          <w:i/>
          <w:noProof/>
          <w:sz w:val="24"/>
          <w:szCs w:val="20"/>
        </w:rPr>
        <w:t xml:space="preserve">(niniejszy regulamin jest stosowany wraz z Regulaminem Studiów </w:t>
      </w:r>
    </w:p>
    <w:p w:rsidR="006E355E" w:rsidRPr="006C7777" w:rsidRDefault="006E355E" w:rsidP="006C7777">
      <w:pPr>
        <w:spacing w:after="360" w:line="276" w:lineRule="auto"/>
        <w:jc w:val="center"/>
        <w:rPr>
          <w:rFonts w:ascii="Times New Roman" w:hAnsi="Times New Roman"/>
          <w:b/>
          <w:i/>
          <w:noProof/>
          <w:sz w:val="24"/>
          <w:szCs w:val="20"/>
        </w:rPr>
      </w:pPr>
      <w:r w:rsidRPr="00454FD0">
        <w:rPr>
          <w:rFonts w:ascii="Times New Roman" w:hAnsi="Times New Roman"/>
          <w:b/>
          <w:i/>
          <w:noProof/>
          <w:sz w:val="24"/>
          <w:szCs w:val="20"/>
        </w:rPr>
        <w:t xml:space="preserve">UMK w Toruniu </w:t>
      </w:r>
      <w:r w:rsidR="00B0219F" w:rsidRPr="00454FD0">
        <w:rPr>
          <w:rFonts w:ascii="Times New Roman" w:hAnsi="Times New Roman"/>
          <w:b/>
          <w:i/>
          <w:noProof/>
          <w:sz w:val="24"/>
          <w:szCs w:val="20"/>
        </w:rPr>
        <w:t>z dnia 28 kwiet</w:t>
      </w:r>
      <w:r w:rsidRPr="00454FD0">
        <w:rPr>
          <w:rFonts w:ascii="Times New Roman" w:hAnsi="Times New Roman"/>
          <w:b/>
          <w:i/>
          <w:noProof/>
          <w:sz w:val="24"/>
          <w:szCs w:val="20"/>
        </w:rPr>
        <w:t>nia 2015 r.)</w:t>
      </w:r>
    </w:p>
    <w:p w:rsidR="004D4563" w:rsidRPr="0018574B" w:rsidRDefault="004D4563" w:rsidP="004D4563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noProof/>
          <w:sz w:val="24"/>
          <w:szCs w:val="20"/>
        </w:rPr>
      </w:pPr>
      <w:r w:rsidRPr="0018574B">
        <w:rPr>
          <w:rFonts w:ascii="Times New Roman" w:hAnsi="Times New Roman"/>
          <w:b/>
          <w:noProof/>
          <w:sz w:val="24"/>
          <w:szCs w:val="20"/>
        </w:rPr>
        <w:t>Dane ogólne dotyczące jednostki dydaktycznej i realizowanego przedmiotu</w:t>
      </w:r>
      <w:r>
        <w:rPr>
          <w:rFonts w:ascii="Times New Roman" w:hAnsi="Times New Roman"/>
          <w:b/>
          <w:noProof/>
          <w:sz w:val="24"/>
          <w:szCs w:val="20"/>
        </w:rPr>
        <w:t>:</w:t>
      </w:r>
    </w:p>
    <w:p w:rsidR="004D4563" w:rsidRPr="00473C99" w:rsidRDefault="001706F5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Nazwa jednostki dydaktycznej: </w:t>
      </w:r>
      <w:r w:rsidR="00D72FB8" w:rsidRPr="00A215F8">
        <w:rPr>
          <w:rFonts w:ascii="Times New Roman" w:hAnsi="Times New Roman"/>
          <w:b/>
          <w:noProof/>
          <w:sz w:val="24"/>
          <w:szCs w:val="24"/>
        </w:rPr>
        <w:t>Zakład Lingwistyki Stosowanej</w:t>
      </w:r>
    </w:p>
    <w:p w:rsidR="004D4563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473C99">
        <w:rPr>
          <w:rFonts w:ascii="Times New Roman" w:hAnsi="Times New Roman"/>
          <w:noProof/>
          <w:sz w:val="24"/>
          <w:szCs w:val="24"/>
        </w:rPr>
        <w:t>K</w:t>
      </w:r>
      <w:r w:rsidR="001706F5">
        <w:rPr>
          <w:rFonts w:ascii="Times New Roman" w:hAnsi="Times New Roman"/>
          <w:noProof/>
          <w:sz w:val="24"/>
          <w:szCs w:val="24"/>
        </w:rPr>
        <w:t>ierownik zes</w:t>
      </w:r>
      <w:r w:rsidR="00C7542C">
        <w:rPr>
          <w:rFonts w:ascii="Times New Roman" w:hAnsi="Times New Roman"/>
          <w:noProof/>
          <w:sz w:val="24"/>
          <w:szCs w:val="24"/>
        </w:rPr>
        <w:t xml:space="preserve">połu dydaktycznego: </w:t>
      </w:r>
      <w:r w:rsidR="00F41B14" w:rsidRPr="00F41B14">
        <w:rPr>
          <w:rFonts w:ascii="Times New Roman" w:hAnsi="Times New Roman"/>
          <w:b/>
          <w:noProof/>
          <w:sz w:val="24"/>
          <w:szCs w:val="24"/>
        </w:rPr>
        <w:t>dr hab. Anna Bączkowska</w:t>
      </w:r>
    </w:p>
    <w:p w:rsidR="004D4563" w:rsidRPr="006D4674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Osob</w:t>
      </w:r>
      <w:r w:rsidR="00025EEA">
        <w:rPr>
          <w:rFonts w:ascii="Times New Roman" w:hAnsi="Times New Roman"/>
          <w:noProof/>
          <w:sz w:val="24"/>
          <w:szCs w:val="24"/>
        </w:rPr>
        <w:t>a odpowie</w:t>
      </w:r>
      <w:r w:rsidR="001706F5">
        <w:rPr>
          <w:rFonts w:ascii="Times New Roman" w:hAnsi="Times New Roman"/>
          <w:noProof/>
          <w:sz w:val="24"/>
          <w:szCs w:val="24"/>
        </w:rPr>
        <w:t>dzialna za dydaktykę</w:t>
      </w:r>
      <w:r w:rsidR="00D72FB8">
        <w:rPr>
          <w:rFonts w:ascii="Times New Roman" w:hAnsi="Times New Roman"/>
          <w:noProof/>
          <w:sz w:val="24"/>
          <w:szCs w:val="24"/>
        </w:rPr>
        <w:t xml:space="preserve">: </w:t>
      </w:r>
      <w:r w:rsidR="00946E3C">
        <w:rPr>
          <w:rFonts w:ascii="Times New Roman" w:hAnsi="Times New Roman"/>
          <w:b/>
          <w:noProof/>
          <w:sz w:val="24"/>
          <w:szCs w:val="24"/>
        </w:rPr>
        <w:t>mgr Anrdzej Nazarewski</w:t>
      </w:r>
    </w:p>
    <w:p w:rsidR="00AA685E" w:rsidRDefault="004D4563" w:rsidP="008F6685">
      <w:pPr>
        <w:numPr>
          <w:ilvl w:val="0"/>
          <w:numId w:val="8"/>
        </w:numPr>
        <w:tabs>
          <w:tab w:val="clear" w:pos="720"/>
          <w:tab w:val="num" w:pos="360"/>
        </w:tabs>
        <w:spacing w:after="120" w:line="360" w:lineRule="auto"/>
        <w:ind w:left="357" w:hanging="357"/>
        <w:jc w:val="both"/>
      </w:pPr>
      <w:r>
        <w:rPr>
          <w:rFonts w:ascii="Times New Roman" w:hAnsi="Times New Roman"/>
          <w:noProof/>
          <w:sz w:val="24"/>
          <w:szCs w:val="24"/>
        </w:rPr>
        <w:t>Skład zespołu dyd</w:t>
      </w:r>
      <w:r w:rsidR="00F41B14">
        <w:rPr>
          <w:rFonts w:ascii="Times New Roman" w:hAnsi="Times New Roman"/>
          <w:noProof/>
          <w:sz w:val="24"/>
          <w:szCs w:val="24"/>
        </w:rPr>
        <w:t>aktycznego</w:t>
      </w:r>
      <w:r w:rsidR="00E811E6">
        <w:rPr>
          <w:rFonts w:ascii="Times New Roman" w:hAnsi="Times New Roman"/>
          <w:noProof/>
          <w:sz w:val="24"/>
          <w:szCs w:val="24"/>
        </w:rPr>
        <w:t>:</w:t>
      </w:r>
      <w:r w:rsidR="001706F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A685E" w:rsidRDefault="00AA685E" w:rsidP="008F6685">
      <w:pPr>
        <w:pStyle w:val="Legenda1"/>
        <w:sectPr w:rsidR="00AA685E" w:rsidSect="00BC627E">
          <w:footerReference w:type="default" r:id="rId8"/>
          <w:pgSz w:w="11906" w:h="16838" w:code="9"/>
          <w:pgMar w:top="1304" w:right="1247" w:bottom="794" w:left="1418" w:header="709" w:footer="340" w:gutter="0"/>
          <w:cols w:space="708"/>
          <w:docGrid w:linePitch="360"/>
        </w:sectPr>
      </w:pPr>
    </w:p>
    <w:p w:rsidR="008F6685" w:rsidRDefault="00AA685E" w:rsidP="008F6685">
      <w:pPr>
        <w:pStyle w:val="Legenda1"/>
      </w:pPr>
      <w:r>
        <w:lastRenderedPageBreak/>
        <w:t>d</w:t>
      </w:r>
      <w:r w:rsidRPr="00C17AF0">
        <w:t>r Dariusz Pestka, j. angielski</w:t>
      </w:r>
    </w:p>
    <w:p w:rsidR="00AA685E" w:rsidRDefault="00AA685E" w:rsidP="008F6685">
      <w:pPr>
        <w:pStyle w:val="Legenda1"/>
      </w:pPr>
      <w:r w:rsidRPr="00744ABD">
        <w:t>dr Katarzyna Jóskowska</w:t>
      </w:r>
      <w:r>
        <w:t>, j. łaciński</w:t>
      </w:r>
    </w:p>
    <w:p w:rsidR="00FB5694" w:rsidRDefault="00FB5694" w:rsidP="00FB5694">
      <w:pPr>
        <w:pStyle w:val="Legenda1"/>
      </w:pPr>
      <w:r>
        <w:t>dr Janina Wiertlewska, j. angielski</w:t>
      </w:r>
    </w:p>
    <w:p w:rsidR="00AA685E" w:rsidRDefault="00AA685E" w:rsidP="008F6685">
      <w:pPr>
        <w:pStyle w:val="Legenda1"/>
      </w:pPr>
      <w:r w:rsidRPr="00744ABD">
        <w:t>mgr Elzbieta</w:t>
      </w:r>
      <w:r>
        <w:t xml:space="preserve"> Buttler, j. </w:t>
      </w:r>
      <w:r w:rsidR="005C2E03">
        <w:t>fran.</w:t>
      </w:r>
      <w:r>
        <w:t xml:space="preserve"> i polski</w:t>
      </w:r>
    </w:p>
    <w:p w:rsidR="00AA685E" w:rsidRDefault="00AA685E" w:rsidP="008F6685">
      <w:pPr>
        <w:pStyle w:val="Legenda1"/>
      </w:pPr>
      <w:r>
        <w:t>mgr Ewa Dadzibóg, j. angielski</w:t>
      </w:r>
    </w:p>
    <w:p w:rsidR="00C01F60" w:rsidRDefault="00C01F60" w:rsidP="008F6685">
      <w:pPr>
        <w:pStyle w:val="Legenda1"/>
      </w:pPr>
      <w:r>
        <w:rPr>
          <w:b w:val="0"/>
        </w:rPr>
        <w:t>m</w:t>
      </w:r>
      <w:r>
        <w:t>gr Magdalena Daniels, j. angielski</w:t>
      </w:r>
    </w:p>
    <w:p w:rsidR="00AA685E" w:rsidRDefault="00AA685E" w:rsidP="008F6685">
      <w:pPr>
        <w:pStyle w:val="Legenda1"/>
      </w:pPr>
      <w:r>
        <w:t>mgr Anna Glaza</w:t>
      </w:r>
      <w:r w:rsidR="005C2E03">
        <w:t>, j.</w:t>
      </w:r>
      <w:r>
        <w:t xml:space="preserve"> niemiecki</w:t>
      </w:r>
    </w:p>
    <w:p w:rsidR="00AA685E" w:rsidRDefault="00AA685E" w:rsidP="008F6685">
      <w:pPr>
        <w:pStyle w:val="Legenda1"/>
      </w:pPr>
      <w:r>
        <w:lastRenderedPageBreak/>
        <w:t>mgr Adam Jankiewicz, j. angielski</w:t>
      </w:r>
    </w:p>
    <w:p w:rsidR="00C01F60" w:rsidRDefault="00C01F60" w:rsidP="008F6685">
      <w:pPr>
        <w:pStyle w:val="Legenda1"/>
      </w:pPr>
      <w:r>
        <w:t>mgr Magdalena Lewan, j. angielski</w:t>
      </w:r>
    </w:p>
    <w:p w:rsidR="00C01F60" w:rsidRDefault="00C01F60" w:rsidP="008F6685">
      <w:pPr>
        <w:pStyle w:val="Legenda1"/>
      </w:pPr>
      <w:r>
        <w:t>mgr Andrzej Nazarewski, j. angielski</w:t>
      </w:r>
    </w:p>
    <w:p w:rsidR="00C01F60" w:rsidRDefault="00C01F60" w:rsidP="008F6685">
      <w:pPr>
        <w:pStyle w:val="Legenda1"/>
      </w:pPr>
      <w:r w:rsidRPr="00744ABD">
        <w:t xml:space="preserve">mgr </w:t>
      </w:r>
      <w:r>
        <w:t>Roksana Rybicka, j. angielski</w:t>
      </w:r>
    </w:p>
    <w:p w:rsidR="00C01F60" w:rsidRDefault="00C01F60" w:rsidP="008F6685">
      <w:pPr>
        <w:pStyle w:val="Legenda1"/>
      </w:pPr>
      <w:r>
        <w:t>mgr Bogdan Smeja, j. angielski</w:t>
      </w:r>
    </w:p>
    <w:p w:rsidR="00042FD4" w:rsidRDefault="00042FD4" w:rsidP="008F6685">
      <w:pPr>
        <w:pStyle w:val="Legenda1"/>
      </w:pPr>
    </w:p>
    <w:p w:rsidR="00AA685E" w:rsidRDefault="00AA685E" w:rsidP="008F6685">
      <w:pPr>
        <w:pStyle w:val="Legenda1"/>
      </w:pPr>
    </w:p>
    <w:p w:rsidR="00AA685E" w:rsidRDefault="00AA685E" w:rsidP="008F6685">
      <w:pPr>
        <w:pStyle w:val="Legenda1"/>
        <w:sectPr w:rsidR="00AA685E" w:rsidSect="00BC627E">
          <w:type w:val="continuous"/>
          <w:pgSz w:w="11906" w:h="16838" w:code="9"/>
          <w:pgMar w:top="1304" w:right="1247" w:bottom="794" w:left="1418" w:header="709" w:footer="340" w:gutter="0"/>
          <w:cols w:num="2" w:space="454"/>
          <w:docGrid w:linePitch="360"/>
        </w:sectPr>
      </w:pPr>
    </w:p>
    <w:p w:rsidR="00AA685E" w:rsidRPr="001706F5" w:rsidRDefault="00AA685E" w:rsidP="008F6685">
      <w:pPr>
        <w:pStyle w:val="Legenda1"/>
      </w:pPr>
    </w:p>
    <w:p w:rsidR="004D4563" w:rsidRPr="00096D13" w:rsidRDefault="004D4563" w:rsidP="00096D1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422225">
        <w:rPr>
          <w:rFonts w:ascii="Times New Roman" w:hAnsi="Times New Roman"/>
          <w:noProof/>
          <w:sz w:val="24"/>
          <w:szCs w:val="24"/>
        </w:rPr>
        <w:t xml:space="preserve">Nazwa przedmiotu: </w:t>
      </w:r>
      <w:r w:rsidR="00096D13" w:rsidRPr="00096D13">
        <w:rPr>
          <w:rFonts w:ascii="Times New Roman" w:hAnsi="Times New Roman"/>
          <w:b/>
          <w:noProof/>
          <w:sz w:val="24"/>
          <w:szCs w:val="24"/>
        </w:rPr>
        <w:t xml:space="preserve">Medyczny język angielski, </w:t>
      </w:r>
      <w:r w:rsidR="00096D13" w:rsidRPr="00096D13">
        <w:rPr>
          <w:rFonts w:ascii="Times New Roman" w:hAnsi="Times New Roman"/>
          <w:b/>
          <w:noProof/>
          <w:sz w:val="24"/>
          <w:szCs w:val="24"/>
        </w:rPr>
        <w:br/>
        <w:t xml:space="preserve">Język polski dla obcokrajowców, </w:t>
      </w:r>
      <w:r w:rsidR="00096D13" w:rsidRPr="00096D13">
        <w:rPr>
          <w:rFonts w:ascii="Times New Roman" w:hAnsi="Times New Roman"/>
          <w:b/>
          <w:noProof/>
          <w:sz w:val="24"/>
          <w:szCs w:val="24"/>
        </w:rPr>
        <w:br/>
        <w:t xml:space="preserve">Język niemiecki, </w:t>
      </w:r>
      <w:r w:rsidR="00096D13" w:rsidRPr="00096D13">
        <w:rPr>
          <w:rFonts w:ascii="Times New Roman" w:hAnsi="Times New Roman"/>
          <w:b/>
          <w:noProof/>
          <w:sz w:val="24"/>
          <w:szCs w:val="24"/>
        </w:rPr>
        <w:br/>
        <w:t>Język francuski</w:t>
      </w:r>
      <w:r w:rsidR="00BC627E">
        <w:rPr>
          <w:rFonts w:ascii="Times New Roman" w:hAnsi="Times New Roman"/>
          <w:b/>
          <w:noProof/>
          <w:sz w:val="24"/>
          <w:szCs w:val="24"/>
        </w:rPr>
        <w:br/>
      </w:r>
      <w:r w:rsidR="00BC627E" w:rsidRPr="00BC627E">
        <w:rPr>
          <w:rFonts w:ascii="Times New Roman" w:hAnsi="Times New Roman"/>
          <w:b/>
          <w:sz w:val="24"/>
          <w:szCs w:val="24"/>
        </w:rPr>
        <w:t>Język łaciński</w:t>
      </w:r>
    </w:p>
    <w:p w:rsidR="004D4563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473C99">
        <w:rPr>
          <w:rFonts w:ascii="Times New Roman" w:hAnsi="Times New Roman"/>
          <w:noProof/>
          <w:sz w:val="24"/>
          <w:szCs w:val="24"/>
        </w:rPr>
        <w:t xml:space="preserve">rok studiów: </w:t>
      </w:r>
      <w:r w:rsidR="00096D13">
        <w:rPr>
          <w:rFonts w:ascii="Times New Roman" w:hAnsi="Times New Roman"/>
          <w:b/>
          <w:noProof/>
          <w:sz w:val="24"/>
          <w:szCs w:val="24"/>
        </w:rPr>
        <w:t xml:space="preserve">I, </w:t>
      </w:r>
      <w:r w:rsidR="00096D13" w:rsidRPr="00096D13">
        <w:rPr>
          <w:rFonts w:ascii="Times New Roman" w:hAnsi="Times New Roman"/>
          <w:noProof/>
          <w:sz w:val="24"/>
          <w:szCs w:val="24"/>
        </w:rPr>
        <w:t>semestr</w:t>
      </w:r>
      <w:r w:rsidR="00096D13">
        <w:rPr>
          <w:rFonts w:ascii="Times New Roman" w:hAnsi="Times New Roman"/>
          <w:noProof/>
          <w:sz w:val="24"/>
          <w:szCs w:val="24"/>
        </w:rPr>
        <w:t>:</w:t>
      </w:r>
      <w:r w:rsidR="00096D13">
        <w:rPr>
          <w:rFonts w:ascii="Times New Roman" w:hAnsi="Times New Roman"/>
          <w:b/>
          <w:noProof/>
          <w:sz w:val="24"/>
          <w:szCs w:val="24"/>
        </w:rPr>
        <w:t xml:space="preserve"> II;   </w:t>
      </w:r>
      <w:r w:rsidR="00096D13">
        <w:rPr>
          <w:rFonts w:ascii="Times New Roman" w:hAnsi="Times New Roman"/>
          <w:noProof/>
          <w:sz w:val="24"/>
          <w:szCs w:val="24"/>
        </w:rPr>
        <w:t xml:space="preserve">rok studiów: </w:t>
      </w:r>
      <w:r w:rsidR="00096D13">
        <w:rPr>
          <w:rFonts w:ascii="Times New Roman" w:hAnsi="Times New Roman"/>
          <w:b/>
          <w:noProof/>
          <w:sz w:val="24"/>
          <w:szCs w:val="24"/>
        </w:rPr>
        <w:t xml:space="preserve">II, </w:t>
      </w:r>
      <w:r w:rsidR="00096D13">
        <w:rPr>
          <w:rFonts w:ascii="Times New Roman" w:hAnsi="Times New Roman"/>
          <w:noProof/>
          <w:sz w:val="24"/>
          <w:szCs w:val="24"/>
        </w:rPr>
        <w:t xml:space="preserve">semestr: </w:t>
      </w:r>
      <w:r w:rsidR="00096D13">
        <w:rPr>
          <w:rFonts w:ascii="Times New Roman" w:hAnsi="Times New Roman"/>
          <w:b/>
          <w:noProof/>
          <w:sz w:val="24"/>
          <w:szCs w:val="24"/>
        </w:rPr>
        <w:t xml:space="preserve">III </w:t>
      </w:r>
      <w:r w:rsidR="00096D13" w:rsidRPr="00096D13">
        <w:rPr>
          <w:rFonts w:ascii="Times New Roman" w:hAnsi="Times New Roman"/>
          <w:noProof/>
          <w:sz w:val="24"/>
          <w:szCs w:val="24"/>
        </w:rPr>
        <w:t>i</w:t>
      </w:r>
      <w:r w:rsidR="00096D13">
        <w:rPr>
          <w:rFonts w:ascii="Times New Roman" w:hAnsi="Times New Roman"/>
          <w:b/>
          <w:noProof/>
          <w:sz w:val="24"/>
          <w:szCs w:val="24"/>
        </w:rPr>
        <w:t xml:space="preserve"> IV.</w:t>
      </w:r>
    </w:p>
    <w:p w:rsidR="004D4563" w:rsidRPr="00454FD0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noProof/>
          <w:sz w:val="24"/>
          <w:szCs w:val="24"/>
        </w:rPr>
        <w:t xml:space="preserve">Dyżury nauczycieli akademickich: </w:t>
      </w:r>
    </w:p>
    <w:p w:rsidR="00347DDD" w:rsidRPr="00454FD0" w:rsidRDefault="00347DDD" w:rsidP="00CE35E5">
      <w:pPr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18574B" w:rsidRPr="00454FD0" w:rsidRDefault="0018574B" w:rsidP="001857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54FD0">
        <w:rPr>
          <w:rFonts w:ascii="Times New Roman" w:hAnsi="Times New Roman"/>
          <w:b/>
          <w:noProof/>
          <w:sz w:val="24"/>
          <w:szCs w:val="24"/>
        </w:rPr>
        <w:t>Forma realizowania przedmiotu:</w:t>
      </w:r>
    </w:p>
    <w:p w:rsidR="00473C99" w:rsidRPr="00454FD0" w:rsidRDefault="00473C99" w:rsidP="0018574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sz w:val="24"/>
          <w:szCs w:val="24"/>
        </w:rPr>
        <w:t>Rodzaj zajęć</w:t>
      </w:r>
      <w:r w:rsidR="00840DD8" w:rsidRPr="00454FD0">
        <w:rPr>
          <w:rFonts w:ascii="Times New Roman" w:hAnsi="Times New Roman"/>
          <w:sz w:val="24"/>
          <w:szCs w:val="24"/>
        </w:rPr>
        <w:t xml:space="preserve"> dydaktycznych</w:t>
      </w:r>
      <w:r w:rsidR="005B72CB">
        <w:rPr>
          <w:rFonts w:ascii="Times New Roman" w:hAnsi="Times New Roman"/>
          <w:sz w:val="24"/>
          <w:szCs w:val="24"/>
        </w:rPr>
        <w:t>:</w:t>
      </w:r>
      <w:r w:rsidR="00096D13">
        <w:rPr>
          <w:rFonts w:ascii="Times New Roman" w:hAnsi="Times New Roman"/>
          <w:sz w:val="24"/>
          <w:szCs w:val="24"/>
        </w:rPr>
        <w:t xml:space="preserve"> </w:t>
      </w:r>
    </w:p>
    <w:p w:rsidR="005B72CB" w:rsidRPr="00451A9A" w:rsidRDefault="005B72CB" w:rsidP="004D456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1A9A">
        <w:rPr>
          <w:rFonts w:ascii="Times New Roman" w:hAnsi="Times New Roman"/>
          <w:sz w:val="24"/>
          <w:szCs w:val="24"/>
        </w:rPr>
        <w:t>w</w:t>
      </w:r>
      <w:r w:rsidR="00C7542C" w:rsidRPr="00451A9A">
        <w:rPr>
          <w:rFonts w:ascii="Times New Roman" w:hAnsi="Times New Roman"/>
          <w:sz w:val="24"/>
          <w:szCs w:val="24"/>
        </w:rPr>
        <w:t xml:space="preserve">ykłady: </w:t>
      </w:r>
      <w:r w:rsidR="00451A9A">
        <w:rPr>
          <w:rFonts w:ascii="Times New Roman" w:hAnsi="Times New Roman"/>
          <w:b/>
          <w:sz w:val="24"/>
          <w:szCs w:val="24"/>
        </w:rPr>
        <w:t>0 godz.</w:t>
      </w:r>
    </w:p>
    <w:p w:rsidR="004D4563" w:rsidRPr="00475410" w:rsidRDefault="004D4563" w:rsidP="004D456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1A9A">
        <w:rPr>
          <w:rFonts w:ascii="Times New Roman" w:hAnsi="Times New Roman"/>
          <w:sz w:val="24"/>
          <w:szCs w:val="24"/>
        </w:rPr>
        <w:lastRenderedPageBreak/>
        <w:t>seminaria:</w:t>
      </w:r>
      <w:r w:rsidRPr="00451A9A">
        <w:rPr>
          <w:rFonts w:ascii="Times New Roman" w:hAnsi="Times New Roman"/>
          <w:b/>
          <w:sz w:val="24"/>
          <w:szCs w:val="24"/>
        </w:rPr>
        <w:t xml:space="preserve"> </w:t>
      </w:r>
      <w:r w:rsidR="00451A9A" w:rsidRPr="00451A9A">
        <w:rPr>
          <w:rFonts w:ascii="Times New Roman" w:hAnsi="Times New Roman"/>
          <w:b/>
          <w:sz w:val="24"/>
          <w:szCs w:val="24"/>
        </w:rPr>
        <w:t>0 godz</w:t>
      </w:r>
      <w:r w:rsidR="00451A9A" w:rsidRPr="00451A9A">
        <w:rPr>
          <w:rFonts w:ascii="Times New Roman" w:hAnsi="Times New Roman"/>
          <w:b/>
          <w:noProof/>
          <w:sz w:val="24"/>
          <w:szCs w:val="24"/>
        </w:rPr>
        <w:t>.</w:t>
      </w:r>
    </w:p>
    <w:p w:rsidR="004D4563" w:rsidRPr="008B0FE3" w:rsidRDefault="00451A9A" w:rsidP="004D456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ćwiczenia: </w:t>
      </w:r>
      <w:r w:rsidR="00096D13" w:rsidRPr="00096D13">
        <w:rPr>
          <w:rFonts w:ascii="Times New Roman" w:hAnsi="Times New Roman"/>
          <w:b/>
          <w:sz w:val="24"/>
          <w:szCs w:val="24"/>
        </w:rPr>
        <w:t>120</w:t>
      </w:r>
      <w:r>
        <w:rPr>
          <w:rFonts w:ascii="Times New Roman" w:hAnsi="Times New Roman"/>
          <w:b/>
          <w:sz w:val="24"/>
          <w:szCs w:val="24"/>
        </w:rPr>
        <w:t xml:space="preserve"> godz.</w:t>
      </w:r>
      <w:r w:rsidR="00BC627E">
        <w:rPr>
          <w:rFonts w:ascii="Times New Roman" w:hAnsi="Times New Roman"/>
          <w:b/>
          <w:sz w:val="24"/>
          <w:szCs w:val="24"/>
        </w:rPr>
        <w:t xml:space="preserve"> </w:t>
      </w:r>
      <w:r w:rsidR="00BC627E" w:rsidRPr="00BC627E">
        <w:rPr>
          <w:rFonts w:ascii="Times New Roman" w:hAnsi="Times New Roman"/>
          <w:sz w:val="24"/>
          <w:szCs w:val="24"/>
        </w:rPr>
        <w:t>(</w:t>
      </w:r>
      <w:r w:rsidR="00BC627E" w:rsidRPr="00BC627E">
        <w:rPr>
          <w:rFonts w:ascii="Times New Roman" w:hAnsi="Times New Roman"/>
        </w:rPr>
        <w:t>Język łaciński – 45godz.</w:t>
      </w:r>
      <w:r w:rsidR="00BC627E" w:rsidRPr="00BC627E">
        <w:rPr>
          <w:rFonts w:ascii="Times New Roman" w:hAnsi="Times New Roman"/>
          <w:sz w:val="24"/>
          <w:szCs w:val="24"/>
        </w:rPr>
        <w:t>)</w:t>
      </w:r>
    </w:p>
    <w:p w:rsidR="006437CC" w:rsidRPr="00347DDD" w:rsidRDefault="006437CC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 xml:space="preserve">Zajęcia dydaktyczne są </w:t>
      </w:r>
      <w:r w:rsidRPr="00347DDD">
        <w:rPr>
          <w:rFonts w:ascii="Times New Roman" w:hAnsi="Times New Roman"/>
          <w:noProof/>
          <w:sz w:val="24"/>
          <w:szCs w:val="20"/>
        </w:rPr>
        <w:t xml:space="preserve">realizowane </w:t>
      </w:r>
      <w:r w:rsidR="00603B05" w:rsidRPr="00347DDD">
        <w:rPr>
          <w:rFonts w:ascii="Times New Roman" w:hAnsi="Times New Roman"/>
          <w:noProof/>
          <w:sz w:val="24"/>
          <w:szCs w:val="20"/>
        </w:rPr>
        <w:t xml:space="preserve">w oparciu o efekty kształcenia zaprojektowane dla przedmiotu oraz </w:t>
      </w:r>
      <w:r w:rsidRPr="00347DDD">
        <w:rPr>
          <w:rFonts w:ascii="Times New Roman" w:hAnsi="Times New Roman"/>
          <w:noProof/>
          <w:sz w:val="24"/>
          <w:szCs w:val="20"/>
        </w:rPr>
        <w:t>zgodnie z tematyką zawartą w sylabusie i rozkładzie zajęć</w:t>
      </w:r>
      <w:r w:rsidR="00810634" w:rsidRPr="00347DDD">
        <w:rPr>
          <w:rFonts w:ascii="Times New Roman" w:hAnsi="Times New Roman"/>
          <w:noProof/>
          <w:sz w:val="24"/>
          <w:szCs w:val="20"/>
        </w:rPr>
        <w:t xml:space="preserve"> ustalonym przez Kierownika jednostki.</w:t>
      </w:r>
    </w:p>
    <w:p w:rsidR="00BF1C5D" w:rsidRPr="00347DDD" w:rsidRDefault="00BF1C5D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Zaj</w:t>
      </w:r>
      <w:r w:rsidR="00B0219F" w:rsidRPr="00454FD0">
        <w:rPr>
          <w:rFonts w:ascii="Times New Roman" w:hAnsi="Times New Roman"/>
          <w:noProof/>
          <w:sz w:val="24"/>
          <w:szCs w:val="20"/>
        </w:rPr>
        <w:t>ę</w:t>
      </w:r>
      <w:r w:rsidRPr="00454FD0">
        <w:rPr>
          <w:rFonts w:ascii="Times New Roman" w:hAnsi="Times New Roman"/>
          <w:noProof/>
          <w:sz w:val="24"/>
          <w:szCs w:val="20"/>
        </w:rPr>
        <w:t>cia dydaktyczne</w:t>
      </w:r>
      <w:r w:rsidR="00C77D35" w:rsidRPr="00454FD0">
        <w:rPr>
          <w:rFonts w:ascii="Times New Roman" w:hAnsi="Times New Roman"/>
          <w:noProof/>
          <w:sz w:val="24"/>
          <w:szCs w:val="20"/>
        </w:rPr>
        <w:t xml:space="preserve"> </w:t>
      </w:r>
      <w:r w:rsidRPr="00454FD0">
        <w:rPr>
          <w:rFonts w:ascii="Times New Roman" w:hAnsi="Times New Roman"/>
          <w:noProof/>
          <w:sz w:val="24"/>
          <w:szCs w:val="20"/>
        </w:rPr>
        <w:t>w formie wykładu prowadzi nauczyciel z tytułem naukowym profesora lub ze stopniem naukowym doktora habilitowanego</w:t>
      </w:r>
      <w:r w:rsidR="00B0219F" w:rsidRPr="00454FD0">
        <w:rPr>
          <w:rFonts w:ascii="Times New Roman" w:hAnsi="Times New Roman"/>
          <w:noProof/>
          <w:sz w:val="24"/>
          <w:szCs w:val="20"/>
        </w:rPr>
        <w:t xml:space="preserve"> </w:t>
      </w:r>
      <w:r w:rsidRPr="00454FD0">
        <w:rPr>
          <w:rFonts w:ascii="Times New Roman" w:hAnsi="Times New Roman"/>
          <w:noProof/>
          <w:sz w:val="24"/>
          <w:szCs w:val="20"/>
        </w:rPr>
        <w:t>posiadaj</w:t>
      </w:r>
      <w:r w:rsidR="00B0219F" w:rsidRPr="00454FD0">
        <w:rPr>
          <w:rFonts w:ascii="Times New Roman" w:hAnsi="Times New Roman"/>
          <w:noProof/>
          <w:sz w:val="24"/>
          <w:szCs w:val="20"/>
        </w:rPr>
        <w:t>ą</w:t>
      </w:r>
      <w:r w:rsidRPr="00454FD0">
        <w:rPr>
          <w:rFonts w:ascii="Times New Roman" w:hAnsi="Times New Roman"/>
          <w:noProof/>
          <w:sz w:val="24"/>
          <w:szCs w:val="20"/>
        </w:rPr>
        <w:t>cy dorobek naukowy zwi</w:t>
      </w:r>
      <w:r w:rsidR="00B0219F" w:rsidRPr="00454FD0">
        <w:rPr>
          <w:rFonts w:ascii="Times New Roman" w:hAnsi="Times New Roman"/>
          <w:noProof/>
          <w:sz w:val="24"/>
          <w:szCs w:val="20"/>
        </w:rPr>
        <w:t>ą</w:t>
      </w:r>
      <w:r w:rsidRPr="00454FD0">
        <w:rPr>
          <w:rFonts w:ascii="Times New Roman" w:hAnsi="Times New Roman"/>
          <w:noProof/>
          <w:sz w:val="24"/>
          <w:szCs w:val="20"/>
        </w:rPr>
        <w:t>zany z wykł</w:t>
      </w:r>
      <w:r w:rsidR="005A7EAD" w:rsidRPr="00454FD0">
        <w:rPr>
          <w:rFonts w:ascii="Times New Roman" w:hAnsi="Times New Roman"/>
          <w:noProof/>
          <w:sz w:val="24"/>
          <w:szCs w:val="20"/>
        </w:rPr>
        <w:t>adanym przedmiotem</w:t>
      </w:r>
      <w:r w:rsidR="00EA1F09">
        <w:rPr>
          <w:rFonts w:ascii="Times New Roman" w:hAnsi="Times New Roman"/>
          <w:noProof/>
          <w:sz w:val="24"/>
          <w:szCs w:val="20"/>
        </w:rPr>
        <w:t xml:space="preserve">; </w:t>
      </w:r>
      <w:r w:rsidR="005A7EAD" w:rsidRPr="00347DDD">
        <w:rPr>
          <w:rFonts w:ascii="Times New Roman" w:hAnsi="Times New Roman"/>
          <w:noProof/>
          <w:sz w:val="24"/>
          <w:szCs w:val="20"/>
        </w:rPr>
        <w:t>wykład może być</w:t>
      </w:r>
      <w:r w:rsidR="00D965DA" w:rsidRPr="00347DDD">
        <w:rPr>
          <w:rFonts w:ascii="Times New Roman" w:hAnsi="Times New Roman"/>
          <w:noProof/>
          <w:sz w:val="24"/>
          <w:szCs w:val="20"/>
        </w:rPr>
        <w:t xml:space="preserve"> prowadzony przez nauczyciela akademickiego ze stopniem doktora.</w:t>
      </w:r>
    </w:p>
    <w:p w:rsidR="003640B4" w:rsidRPr="00454FD0" w:rsidRDefault="006A4870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Uczestnictwo w zajęciach dydaktyczny</w:t>
      </w:r>
      <w:r w:rsidR="004838EC" w:rsidRPr="00454FD0">
        <w:rPr>
          <w:rFonts w:ascii="Times New Roman" w:hAnsi="Times New Roman"/>
          <w:noProof/>
          <w:sz w:val="24"/>
          <w:szCs w:val="20"/>
        </w:rPr>
        <w:t xml:space="preserve">ch jest </w:t>
      </w:r>
      <w:r w:rsidRPr="00454FD0">
        <w:rPr>
          <w:rFonts w:ascii="Times New Roman" w:hAnsi="Times New Roman"/>
          <w:noProof/>
          <w:sz w:val="24"/>
          <w:szCs w:val="20"/>
        </w:rPr>
        <w:t>obowiązkowe: obecność studenta na wykładach, ćwiczeniach i seminariach jest kontrolowana</w:t>
      </w:r>
      <w:r w:rsidR="00EA1F09">
        <w:rPr>
          <w:rFonts w:ascii="Times New Roman" w:hAnsi="Times New Roman"/>
          <w:noProof/>
          <w:sz w:val="24"/>
          <w:szCs w:val="20"/>
        </w:rPr>
        <w:t xml:space="preserve">; </w:t>
      </w:r>
      <w:r w:rsidR="00EA1F09" w:rsidRPr="00347DDD">
        <w:rPr>
          <w:rFonts w:ascii="Times New Roman" w:hAnsi="Times New Roman"/>
          <w:noProof/>
          <w:sz w:val="24"/>
          <w:szCs w:val="20"/>
        </w:rPr>
        <w:t>sprawdzianem obecności na wykładach są ich treści zawarte w zaliczeniu lub egzaminie z przedmiotu</w:t>
      </w:r>
      <w:r w:rsidR="00347DDD" w:rsidRPr="00347DDD">
        <w:rPr>
          <w:rFonts w:ascii="Times New Roman" w:hAnsi="Times New Roman"/>
          <w:noProof/>
          <w:sz w:val="24"/>
          <w:szCs w:val="20"/>
        </w:rPr>
        <w:t>.</w:t>
      </w:r>
    </w:p>
    <w:p w:rsidR="003937F2" w:rsidRPr="00454FD0" w:rsidRDefault="004838EC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Studenci są zobowiązani do punktualnego stawiania się na zajęcia z odpowiednim przygotowaniem teoretycznym.</w:t>
      </w:r>
      <w:r w:rsidR="003937F2" w:rsidRPr="00454FD0">
        <w:rPr>
          <w:rFonts w:ascii="Times New Roman" w:hAnsi="Times New Roman"/>
          <w:noProof/>
          <w:sz w:val="24"/>
          <w:szCs w:val="24"/>
        </w:rPr>
        <w:t xml:space="preserve"> S</w:t>
      </w:r>
      <w:r w:rsidR="00263489">
        <w:rPr>
          <w:rFonts w:ascii="Times New Roman" w:hAnsi="Times New Roman"/>
          <w:noProof/>
          <w:sz w:val="24"/>
          <w:szCs w:val="24"/>
        </w:rPr>
        <w:t>późnienia przekraczające 15 minut</w:t>
      </w:r>
      <w:r w:rsidR="003937F2" w:rsidRPr="00454FD0">
        <w:rPr>
          <w:rFonts w:ascii="Times New Roman" w:hAnsi="Times New Roman"/>
          <w:noProof/>
          <w:sz w:val="24"/>
          <w:szCs w:val="24"/>
        </w:rPr>
        <w:t xml:space="preserve"> mogą być traktowane jako nieobecność.</w:t>
      </w:r>
    </w:p>
    <w:p w:rsidR="00102AB1" w:rsidRPr="00454FD0" w:rsidRDefault="00102AB1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Niezrealizowane zajęcia dydaktyczne z powodu godzin rektorskich nie podlegają odrabianiu, ale  przypisane im</w:t>
      </w:r>
      <w:r w:rsidR="00347DDD">
        <w:rPr>
          <w:rFonts w:ascii="Times New Roman" w:hAnsi="Times New Roman"/>
          <w:noProof/>
          <w:sz w:val="24"/>
          <w:szCs w:val="20"/>
        </w:rPr>
        <w:t xml:space="preserve"> </w:t>
      </w:r>
      <w:r w:rsidR="00603B05" w:rsidRPr="00347DDD">
        <w:rPr>
          <w:rFonts w:ascii="Times New Roman" w:hAnsi="Times New Roman"/>
          <w:noProof/>
          <w:sz w:val="24"/>
          <w:szCs w:val="20"/>
        </w:rPr>
        <w:t xml:space="preserve">efekty kształcenia do realizacji </w:t>
      </w:r>
      <w:r w:rsidRPr="00454FD0">
        <w:rPr>
          <w:rFonts w:ascii="Times New Roman" w:hAnsi="Times New Roman"/>
          <w:noProof/>
          <w:sz w:val="24"/>
          <w:szCs w:val="20"/>
        </w:rPr>
        <w:t>obowiązują przy</w:t>
      </w:r>
      <w:r w:rsidR="00603B05">
        <w:rPr>
          <w:rFonts w:ascii="Times New Roman" w:hAnsi="Times New Roman"/>
          <w:noProof/>
          <w:sz w:val="24"/>
          <w:szCs w:val="20"/>
        </w:rPr>
        <w:t xml:space="preserve"> ich</w:t>
      </w:r>
      <w:r w:rsidRPr="00454FD0">
        <w:rPr>
          <w:rFonts w:ascii="Times New Roman" w:hAnsi="Times New Roman"/>
          <w:noProof/>
          <w:sz w:val="24"/>
          <w:szCs w:val="20"/>
        </w:rPr>
        <w:t xml:space="preserve"> we</w:t>
      </w:r>
      <w:r w:rsidR="00603B05">
        <w:rPr>
          <w:rFonts w:ascii="Times New Roman" w:hAnsi="Times New Roman"/>
          <w:noProof/>
          <w:sz w:val="24"/>
          <w:szCs w:val="20"/>
        </w:rPr>
        <w:t xml:space="preserve">ryfikacji </w:t>
      </w:r>
      <w:r w:rsidR="005B72CB">
        <w:rPr>
          <w:rFonts w:ascii="Times New Roman" w:hAnsi="Times New Roman"/>
          <w:noProof/>
          <w:sz w:val="24"/>
          <w:szCs w:val="20"/>
        </w:rPr>
        <w:t>na kolokwium i egzaminie.</w:t>
      </w:r>
    </w:p>
    <w:p w:rsidR="00D06661" w:rsidRPr="00454FD0" w:rsidRDefault="00D06661" w:rsidP="00840DD8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454FD0">
        <w:rPr>
          <w:noProof/>
          <w:szCs w:val="20"/>
        </w:rPr>
        <w:t xml:space="preserve">Na ćwiczenia i seminaria student zobowiązany jest być przygotowanym merytorycznie </w:t>
      </w:r>
      <w:r>
        <w:rPr>
          <w:noProof/>
          <w:szCs w:val="20"/>
        </w:rPr>
        <w:t>z </w:t>
      </w:r>
      <w:r w:rsidRPr="00454FD0">
        <w:rPr>
          <w:noProof/>
          <w:szCs w:val="20"/>
        </w:rPr>
        <w:t xml:space="preserve">zakresu bieżących zagadnień przewidzianych w </w:t>
      </w:r>
      <w:r w:rsidRPr="00347DDD">
        <w:rPr>
          <w:noProof/>
          <w:szCs w:val="20"/>
        </w:rPr>
        <w:t>rozkładzie zajęć dydaktycznych oraz sylabusie, co nauczyciel akademicki weryfikuje w sposób systematyczny. Metody weryfikacji efektów kształcenia z zakresu wiedzy, umijętności praktycznych oraz kompetancji społecznych</w:t>
      </w:r>
      <w:r w:rsidR="00347DDD">
        <w:rPr>
          <w:noProof/>
          <w:szCs w:val="20"/>
        </w:rPr>
        <w:t xml:space="preserve"> </w:t>
      </w:r>
      <w:r w:rsidRPr="00454FD0">
        <w:rPr>
          <w:noProof/>
          <w:szCs w:val="20"/>
        </w:rPr>
        <w:t>omawia prowadzący na pierwszych zajęciach</w:t>
      </w:r>
      <w:r>
        <w:rPr>
          <w:noProof/>
          <w:szCs w:val="20"/>
        </w:rPr>
        <w:t xml:space="preserve"> podając w sposób szczególwy ich sposoby oraz kryteria.</w:t>
      </w:r>
    </w:p>
    <w:p w:rsidR="00D06661" w:rsidRPr="00D06661" w:rsidRDefault="00D06661" w:rsidP="00D06661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454FD0">
        <w:rPr>
          <w:bCs/>
          <w:noProof/>
        </w:rPr>
        <w:t xml:space="preserve">Na pierwszych zajęciach </w:t>
      </w:r>
      <w:r w:rsidRPr="00454FD0">
        <w:rPr>
          <w:bCs/>
        </w:rPr>
        <w:t>Studenci</w:t>
      </w:r>
      <w:r w:rsidRPr="00454FD0">
        <w:rPr>
          <w:bCs/>
          <w:noProof/>
        </w:rPr>
        <w:t xml:space="preserve"> zapoznają się z organizacją zajęć, w tym również z</w:t>
      </w:r>
      <w:r>
        <w:rPr>
          <w:bCs/>
          <w:noProof/>
        </w:rPr>
        <w:t> </w:t>
      </w:r>
      <w:r w:rsidRPr="00454FD0">
        <w:rPr>
          <w:bCs/>
          <w:noProof/>
        </w:rPr>
        <w:t>terminami konsultacji z prowadzącym, regulaminem dydaktycznym, zasadami BHP oraz warunkami uzyskania zaliczenia przedmiotu. Zaznajomienie się z obowiązującymi przepisami BHP Student pot</w:t>
      </w:r>
      <w:r>
        <w:rPr>
          <w:bCs/>
          <w:noProof/>
        </w:rPr>
        <w:t>wierdza własnoręcznym podpisem.</w:t>
      </w:r>
    </w:p>
    <w:p w:rsidR="0088166E" w:rsidRPr="00454FD0" w:rsidRDefault="0088166E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 xml:space="preserve">Naruszanie przepisów BHP może spowodować niedopuszczenie </w:t>
      </w:r>
      <w:r w:rsidR="003937F2" w:rsidRPr="00454FD0">
        <w:rPr>
          <w:rFonts w:ascii="Times New Roman" w:hAnsi="Times New Roman"/>
          <w:noProof/>
          <w:sz w:val="24"/>
          <w:szCs w:val="20"/>
        </w:rPr>
        <w:t>lub wykluczenie</w:t>
      </w:r>
      <w:r w:rsidR="00C77D35" w:rsidRPr="00454FD0">
        <w:rPr>
          <w:rFonts w:ascii="Times New Roman" w:hAnsi="Times New Roman"/>
          <w:noProof/>
          <w:sz w:val="24"/>
          <w:szCs w:val="20"/>
        </w:rPr>
        <w:t xml:space="preserve"> z</w:t>
      </w:r>
      <w:r w:rsidR="003937F2" w:rsidRPr="00454FD0">
        <w:rPr>
          <w:rFonts w:ascii="Times New Roman" w:hAnsi="Times New Roman"/>
          <w:noProof/>
          <w:sz w:val="24"/>
          <w:szCs w:val="20"/>
        </w:rPr>
        <w:t xml:space="preserve"> </w:t>
      </w:r>
      <w:r w:rsidRPr="00454FD0">
        <w:rPr>
          <w:rFonts w:ascii="Times New Roman" w:hAnsi="Times New Roman"/>
          <w:noProof/>
          <w:sz w:val="24"/>
          <w:szCs w:val="20"/>
        </w:rPr>
        <w:t>zajęć dydaktycznych.</w:t>
      </w:r>
    </w:p>
    <w:p w:rsidR="00840DD8" w:rsidRDefault="00840DD8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 xml:space="preserve">Student ma prawo </w:t>
      </w:r>
      <w:r w:rsidR="00603B05" w:rsidRPr="00347DDD">
        <w:rPr>
          <w:rFonts w:ascii="Times New Roman" w:hAnsi="Times New Roman"/>
          <w:noProof/>
          <w:sz w:val="24"/>
          <w:szCs w:val="20"/>
        </w:rPr>
        <w:t>do</w:t>
      </w:r>
      <w:r w:rsidR="00603B05">
        <w:rPr>
          <w:rFonts w:ascii="Times New Roman" w:hAnsi="Times New Roman"/>
          <w:noProof/>
          <w:sz w:val="24"/>
          <w:szCs w:val="20"/>
        </w:rPr>
        <w:t xml:space="preserve"> </w:t>
      </w:r>
      <w:r w:rsidR="00FB4D26" w:rsidRPr="00454FD0">
        <w:rPr>
          <w:rFonts w:ascii="Times New Roman" w:hAnsi="Times New Roman"/>
          <w:noProof/>
          <w:sz w:val="24"/>
          <w:szCs w:val="20"/>
        </w:rPr>
        <w:t xml:space="preserve">prowadzenia dyskusji odnośnie poruszanych problemów </w:t>
      </w:r>
      <w:r w:rsidRPr="00454FD0">
        <w:rPr>
          <w:rFonts w:ascii="Times New Roman" w:hAnsi="Times New Roman"/>
          <w:noProof/>
          <w:sz w:val="24"/>
          <w:szCs w:val="20"/>
        </w:rPr>
        <w:t>w trakcie prowadzonych zajęć dydak</w:t>
      </w:r>
      <w:r w:rsidR="005B72CB">
        <w:rPr>
          <w:rFonts w:ascii="Times New Roman" w:hAnsi="Times New Roman"/>
          <w:noProof/>
          <w:sz w:val="24"/>
          <w:szCs w:val="20"/>
        </w:rPr>
        <w:t>tycznych i podczas konsultacji.</w:t>
      </w:r>
    </w:p>
    <w:p w:rsidR="00CE35E5" w:rsidRPr="007C4691" w:rsidRDefault="007C4691" w:rsidP="00CE35E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7C4691">
        <w:rPr>
          <w:rFonts w:ascii="Times New Roman" w:hAnsi="Times New Roman"/>
          <w:noProof/>
          <w:sz w:val="24"/>
          <w:szCs w:val="20"/>
        </w:rPr>
        <w:t xml:space="preserve">Student powinien okazywać szacunek wobec nauczycieli i innych pracowników Uczelni oraz kolegów i pacjentów, w tym również poprzez odpowiedni do okoliczności strój i godne zachowanie. </w:t>
      </w:r>
    </w:p>
    <w:p w:rsidR="00025EEA" w:rsidRPr="00454FD0" w:rsidRDefault="00025EEA" w:rsidP="00CE35E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0"/>
        </w:rPr>
      </w:pPr>
    </w:p>
    <w:p w:rsidR="00473C99" w:rsidRPr="005B4969" w:rsidRDefault="00473C99" w:rsidP="006437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i/>
          <w:noProof/>
          <w:color w:val="4472C4" w:themeColor="accent5"/>
          <w:sz w:val="24"/>
          <w:szCs w:val="20"/>
          <w:u w:val="single"/>
        </w:rPr>
      </w:pPr>
      <w:r w:rsidRPr="00454FD0">
        <w:rPr>
          <w:rFonts w:ascii="Times New Roman" w:hAnsi="Times New Roman"/>
          <w:b/>
          <w:noProof/>
          <w:sz w:val="24"/>
          <w:szCs w:val="20"/>
        </w:rPr>
        <w:t xml:space="preserve">Forma </w:t>
      </w:r>
      <w:r w:rsidR="00A662D9" w:rsidRPr="00454FD0">
        <w:rPr>
          <w:rFonts w:ascii="Times New Roman" w:hAnsi="Times New Roman"/>
          <w:b/>
          <w:noProof/>
          <w:sz w:val="24"/>
          <w:szCs w:val="20"/>
        </w:rPr>
        <w:t>i warunki zaliczenia przedmiotu</w:t>
      </w:r>
      <w:r w:rsidR="00651278" w:rsidRPr="00454FD0">
        <w:rPr>
          <w:rFonts w:ascii="Times New Roman" w:hAnsi="Times New Roman"/>
          <w:b/>
          <w:noProof/>
          <w:sz w:val="24"/>
          <w:szCs w:val="20"/>
        </w:rPr>
        <w:t>:</w:t>
      </w:r>
    </w:p>
    <w:p w:rsidR="00D06661" w:rsidRPr="00263489" w:rsidRDefault="00D06661" w:rsidP="006437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263489">
        <w:rPr>
          <w:rFonts w:ascii="Times New Roman" w:hAnsi="Times New Roman"/>
          <w:sz w:val="24"/>
          <w:szCs w:val="24"/>
        </w:rPr>
        <w:t>Obecność</w:t>
      </w:r>
      <w:r w:rsidR="00263489">
        <w:rPr>
          <w:rFonts w:ascii="Times New Roman" w:hAnsi="Times New Roman"/>
          <w:sz w:val="24"/>
          <w:szCs w:val="24"/>
        </w:rPr>
        <w:t>, która</w:t>
      </w:r>
      <w:r w:rsidR="00BF3E17">
        <w:rPr>
          <w:rFonts w:ascii="Times New Roman" w:hAnsi="Times New Roman"/>
          <w:sz w:val="24"/>
          <w:szCs w:val="24"/>
        </w:rPr>
        <w:t xml:space="preserve"> jest </w:t>
      </w:r>
      <w:r w:rsidRPr="00263489">
        <w:rPr>
          <w:rFonts w:ascii="Times New Roman" w:hAnsi="Times New Roman"/>
          <w:sz w:val="24"/>
          <w:szCs w:val="24"/>
        </w:rPr>
        <w:t>obowiązkowa</w:t>
      </w:r>
      <w:r w:rsidR="00263489">
        <w:rPr>
          <w:rFonts w:ascii="Times New Roman" w:hAnsi="Times New Roman"/>
          <w:sz w:val="24"/>
          <w:szCs w:val="24"/>
        </w:rPr>
        <w:t>,</w:t>
      </w:r>
      <w:r w:rsidRPr="00263489">
        <w:rPr>
          <w:rFonts w:ascii="Times New Roman" w:hAnsi="Times New Roman"/>
          <w:sz w:val="24"/>
          <w:szCs w:val="24"/>
        </w:rPr>
        <w:t xml:space="preserve"> na wszystkich wykładach i ćwiczeniach oraz seminariach.</w:t>
      </w:r>
    </w:p>
    <w:p w:rsidR="00EA1F09" w:rsidRDefault="00D06661" w:rsidP="002B3E63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1F09">
        <w:rPr>
          <w:rFonts w:ascii="Times New Roman" w:hAnsi="Times New Roman"/>
          <w:sz w:val="24"/>
          <w:szCs w:val="24"/>
        </w:rPr>
        <w:t>Uzyskanie zaliczeń pozytywnych – zgodnie z systemem weryf</w:t>
      </w:r>
      <w:r w:rsidR="00EA1F09" w:rsidRPr="00EA1F09">
        <w:rPr>
          <w:rFonts w:ascii="Times New Roman" w:hAnsi="Times New Roman"/>
          <w:sz w:val="24"/>
          <w:szCs w:val="24"/>
        </w:rPr>
        <w:t xml:space="preserve">ikacji efektów kształcenia – ze </w:t>
      </w:r>
      <w:r w:rsidRPr="00EA1F09">
        <w:rPr>
          <w:rFonts w:ascii="Times New Roman" w:hAnsi="Times New Roman"/>
          <w:sz w:val="24"/>
          <w:szCs w:val="24"/>
        </w:rPr>
        <w:t>sprawdzianów/kolokwiów pisemnych lub ustnych oraz praktycznych</w:t>
      </w:r>
      <w:r w:rsidR="00C47284" w:rsidRPr="00EA1F09">
        <w:rPr>
          <w:rFonts w:ascii="Times New Roman" w:hAnsi="Times New Roman"/>
          <w:sz w:val="24"/>
          <w:szCs w:val="24"/>
        </w:rPr>
        <w:t xml:space="preserve"> prac</w:t>
      </w:r>
      <w:r w:rsidR="00BF3E17">
        <w:rPr>
          <w:rFonts w:ascii="Times New Roman" w:hAnsi="Times New Roman"/>
          <w:sz w:val="24"/>
          <w:szCs w:val="24"/>
        </w:rPr>
        <w:t>.</w:t>
      </w:r>
    </w:p>
    <w:p w:rsidR="00124092" w:rsidRPr="00EA1F09" w:rsidRDefault="00124092" w:rsidP="002B3E63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1F09">
        <w:rPr>
          <w:rFonts w:ascii="Times New Roman" w:hAnsi="Times New Roman"/>
          <w:sz w:val="24"/>
          <w:szCs w:val="24"/>
        </w:rPr>
        <w:t>Pozytywny wynik zaliczenia końcowego lub egzaminu.</w:t>
      </w:r>
    </w:p>
    <w:p w:rsidR="00CF5AA8" w:rsidRPr="00347DDD" w:rsidRDefault="001A0185" w:rsidP="006437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trike/>
          <w:noProof/>
          <w:sz w:val="24"/>
          <w:szCs w:val="20"/>
        </w:rPr>
      </w:pPr>
      <w:r w:rsidRPr="00347DDD">
        <w:rPr>
          <w:rFonts w:ascii="Times New Roman" w:hAnsi="Times New Roman"/>
          <w:noProof/>
          <w:sz w:val="24"/>
          <w:szCs w:val="20"/>
        </w:rPr>
        <w:t>N</w:t>
      </w:r>
      <w:r w:rsidR="00124092" w:rsidRPr="00347DDD">
        <w:rPr>
          <w:rFonts w:ascii="Times New Roman" w:hAnsi="Times New Roman"/>
          <w:noProof/>
          <w:sz w:val="24"/>
          <w:szCs w:val="20"/>
        </w:rPr>
        <w:t>a ćwiczenia/</w:t>
      </w:r>
      <w:r w:rsidRPr="00347DDD">
        <w:rPr>
          <w:rFonts w:ascii="Times New Roman" w:hAnsi="Times New Roman"/>
          <w:noProof/>
          <w:sz w:val="24"/>
          <w:szCs w:val="20"/>
        </w:rPr>
        <w:t xml:space="preserve">seminaria </w:t>
      </w:r>
      <w:r w:rsidR="0080403C" w:rsidRPr="00347DDD">
        <w:rPr>
          <w:rFonts w:ascii="Times New Roman" w:hAnsi="Times New Roman"/>
          <w:noProof/>
          <w:sz w:val="24"/>
          <w:szCs w:val="20"/>
        </w:rPr>
        <w:t>s</w:t>
      </w:r>
      <w:r w:rsidRPr="00347DDD">
        <w:rPr>
          <w:rFonts w:ascii="Times New Roman" w:hAnsi="Times New Roman"/>
          <w:noProof/>
          <w:sz w:val="24"/>
          <w:szCs w:val="20"/>
        </w:rPr>
        <w:t xml:space="preserve">tudent zobowiązany jest być przygotowanym merytorycznie </w:t>
      </w:r>
      <w:r w:rsidR="005B72CB" w:rsidRPr="00347DDD">
        <w:rPr>
          <w:rFonts w:ascii="Times New Roman" w:hAnsi="Times New Roman"/>
          <w:noProof/>
          <w:sz w:val="24"/>
          <w:szCs w:val="20"/>
        </w:rPr>
        <w:t>z </w:t>
      </w:r>
      <w:r w:rsidRPr="00347DDD">
        <w:rPr>
          <w:rFonts w:ascii="Times New Roman" w:hAnsi="Times New Roman"/>
          <w:noProof/>
          <w:sz w:val="24"/>
          <w:szCs w:val="20"/>
        </w:rPr>
        <w:t xml:space="preserve">zakresu bieżących zagadnień przewidzianych w </w:t>
      </w:r>
      <w:r w:rsidR="0015549B" w:rsidRPr="00347DDD">
        <w:rPr>
          <w:rFonts w:ascii="Times New Roman" w:hAnsi="Times New Roman"/>
          <w:noProof/>
          <w:sz w:val="24"/>
          <w:szCs w:val="20"/>
        </w:rPr>
        <w:t xml:space="preserve">rozkładzie </w:t>
      </w:r>
      <w:r w:rsidRPr="00347DDD">
        <w:rPr>
          <w:rFonts w:ascii="Times New Roman" w:hAnsi="Times New Roman"/>
          <w:noProof/>
          <w:sz w:val="24"/>
          <w:szCs w:val="20"/>
        </w:rPr>
        <w:t>zajęć</w:t>
      </w:r>
      <w:r w:rsidR="0015549B" w:rsidRPr="00347DDD">
        <w:rPr>
          <w:rFonts w:ascii="Times New Roman" w:hAnsi="Times New Roman"/>
          <w:noProof/>
          <w:sz w:val="24"/>
          <w:szCs w:val="20"/>
        </w:rPr>
        <w:t xml:space="preserve"> dydaktycznych</w:t>
      </w:r>
      <w:r w:rsidR="00124092" w:rsidRPr="00347DDD">
        <w:rPr>
          <w:rFonts w:ascii="Times New Roman" w:hAnsi="Times New Roman"/>
          <w:noProof/>
          <w:sz w:val="24"/>
          <w:szCs w:val="20"/>
        </w:rPr>
        <w:t xml:space="preserve"> oraz sylabusie</w:t>
      </w:r>
      <w:r w:rsidR="0015549B" w:rsidRPr="00347DDD">
        <w:rPr>
          <w:rFonts w:ascii="Times New Roman" w:hAnsi="Times New Roman"/>
          <w:noProof/>
          <w:sz w:val="24"/>
          <w:szCs w:val="20"/>
        </w:rPr>
        <w:t>, co nauczyciel akademicki weryfikuje w sposób systematyczny</w:t>
      </w:r>
      <w:r w:rsidR="00C77D35" w:rsidRPr="00347DDD">
        <w:rPr>
          <w:rFonts w:ascii="Times New Roman" w:hAnsi="Times New Roman"/>
          <w:noProof/>
          <w:sz w:val="24"/>
          <w:szCs w:val="20"/>
        </w:rPr>
        <w:t xml:space="preserve">. </w:t>
      </w:r>
      <w:r w:rsidR="0015549B" w:rsidRPr="00347DDD">
        <w:rPr>
          <w:rFonts w:ascii="Times New Roman" w:hAnsi="Times New Roman"/>
          <w:noProof/>
          <w:sz w:val="24"/>
          <w:szCs w:val="20"/>
        </w:rPr>
        <w:t xml:space="preserve">Metody </w:t>
      </w:r>
      <w:r w:rsidR="00C77D35" w:rsidRPr="00347DDD">
        <w:rPr>
          <w:rFonts w:ascii="Times New Roman" w:hAnsi="Times New Roman"/>
          <w:noProof/>
          <w:sz w:val="24"/>
          <w:szCs w:val="20"/>
        </w:rPr>
        <w:t>weryfikacji</w:t>
      </w:r>
      <w:r w:rsidR="0015549B" w:rsidRPr="00347DDD">
        <w:rPr>
          <w:rFonts w:ascii="Times New Roman" w:hAnsi="Times New Roman"/>
          <w:noProof/>
          <w:sz w:val="24"/>
          <w:szCs w:val="20"/>
        </w:rPr>
        <w:t xml:space="preserve"> efektów kształcenia z zakresu wiedzy, umijętności praktycznych oraz kompetancji społecznych</w:t>
      </w:r>
      <w:r w:rsidR="00347DDD" w:rsidRPr="00347DDD">
        <w:rPr>
          <w:rFonts w:ascii="Times New Roman" w:hAnsi="Times New Roman"/>
          <w:noProof/>
          <w:sz w:val="24"/>
          <w:szCs w:val="20"/>
        </w:rPr>
        <w:t xml:space="preserve"> </w:t>
      </w:r>
      <w:r w:rsidR="00C77D35" w:rsidRPr="00347DDD">
        <w:rPr>
          <w:rFonts w:ascii="Times New Roman" w:hAnsi="Times New Roman"/>
          <w:noProof/>
          <w:sz w:val="24"/>
          <w:szCs w:val="20"/>
        </w:rPr>
        <w:t>omawia pro</w:t>
      </w:r>
      <w:r w:rsidR="001C6480" w:rsidRPr="00347DDD">
        <w:rPr>
          <w:rFonts w:ascii="Times New Roman" w:hAnsi="Times New Roman"/>
          <w:noProof/>
          <w:sz w:val="24"/>
          <w:szCs w:val="20"/>
        </w:rPr>
        <w:t>wadzący na pierwszych</w:t>
      </w:r>
      <w:r w:rsidR="00C77D35" w:rsidRPr="00347DDD">
        <w:rPr>
          <w:rFonts w:ascii="Times New Roman" w:hAnsi="Times New Roman"/>
          <w:noProof/>
          <w:sz w:val="24"/>
          <w:szCs w:val="20"/>
        </w:rPr>
        <w:t xml:space="preserve"> zajęciach</w:t>
      </w:r>
      <w:r w:rsidR="0015549B" w:rsidRPr="00347DDD">
        <w:rPr>
          <w:rFonts w:ascii="Times New Roman" w:hAnsi="Times New Roman"/>
          <w:noProof/>
          <w:sz w:val="24"/>
          <w:szCs w:val="20"/>
        </w:rPr>
        <w:t xml:space="preserve"> podając szczególowe ich sposoby oraz kryteria.</w:t>
      </w:r>
    </w:p>
    <w:p w:rsidR="00923344" w:rsidRDefault="00923344" w:rsidP="004D456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923344" w:rsidRDefault="00923344" w:rsidP="004D456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4FE9" w:rsidRDefault="00C0435E" w:rsidP="004D456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54FD0">
        <w:rPr>
          <w:rFonts w:ascii="Times New Roman" w:hAnsi="Times New Roman"/>
          <w:sz w:val="24"/>
          <w:szCs w:val="24"/>
        </w:rPr>
        <w:t>Oceny są wystawiane według liczby uzyskanych punktów zgodnie z poniższą tabelą: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454FD0" w:rsidRPr="00C94497" w:rsidTr="000E7188">
        <w:tc>
          <w:tcPr>
            <w:tcW w:w="4570" w:type="dxa"/>
            <w:vAlign w:val="center"/>
          </w:tcPr>
          <w:p w:rsidR="00464FE9" w:rsidRPr="00C94497" w:rsidRDefault="00C0435E" w:rsidP="000E7188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% uzyskanych punktów</w:t>
            </w:r>
          </w:p>
        </w:tc>
        <w:tc>
          <w:tcPr>
            <w:tcW w:w="4680" w:type="dxa"/>
            <w:vAlign w:val="center"/>
          </w:tcPr>
          <w:p w:rsidR="00464FE9" w:rsidRPr="00C94497" w:rsidRDefault="00464FE9" w:rsidP="000E7188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ocena</w:t>
            </w:r>
          </w:p>
        </w:tc>
      </w:tr>
      <w:tr w:rsidR="00454FD0" w:rsidRPr="00C94497" w:rsidTr="000E7188">
        <w:tc>
          <w:tcPr>
            <w:tcW w:w="4570" w:type="dxa"/>
          </w:tcPr>
          <w:p w:rsidR="00464FE9" w:rsidRPr="00C94497" w:rsidRDefault="00C0435E" w:rsidP="00C043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92-100</w:t>
            </w:r>
          </w:p>
        </w:tc>
        <w:tc>
          <w:tcPr>
            <w:tcW w:w="4680" w:type="dxa"/>
          </w:tcPr>
          <w:p w:rsidR="00464FE9" w:rsidRPr="00C94497" w:rsidRDefault="00464FE9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bdb (5)</w:t>
            </w:r>
          </w:p>
        </w:tc>
      </w:tr>
      <w:tr w:rsidR="00454FD0" w:rsidRPr="00C94497" w:rsidTr="000E7188">
        <w:trPr>
          <w:cantSplit/>
        </w:trPr>
        <w:tc>
          <w:tcPr>
            <w:tcW w:w="4570" w:type="dxa"/>
          </w:tcPr>
          <w:p w:rsidR="00464FE9" w:rsidRPr="00C94497" w:rsidRDefault="00C0435E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84-91</w:t>
            </w:r>
          </w:p>
        </w:tc>
        <w:tc>
          <w:tcPr>
            <w:tcW w:w="4680" w:type="dxa"/>
          </w:tcPr>
          <w:p w:rsidR="00464FE9" w:rsidRPr="00C94497" w:rsidRDefault="00464FE9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db+ (4+)</w:t>
            </w:r>
          </w:p>
        </w:tc>
      </w:tr>
      <w:tr w:rsidR="00454FD0" w:rsidRPr="00C94497" w:rsidTr="000E7188">
        <w:trPr>
          <w:cantSplit/>
        </w:trPr>
        <w:tc>
          <w:tcPr>
            <w:tcW w:w="4570" w:type="dxa"/>
          </w:tcPr>
          <w:p w:rsidR="00464FE9" w:rsidRPr="00C94497" w:rsidRDefault="00C0435E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76-83</w:t>
            </w:r>
          </w:p>
        </w:tc>
        <w:tc>
          <w:tcPr>
            <w:tcW w:w="4680" w:type="dxa"/>
          </w:tcPr>
          <w:p w:rsidR="00464FE9" w:rsidRPr="00C94497" w:rsidRDefault="00464FE9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db (4)</w:t>
            </w:r>
          </w:p>
        </w:tc>
      </w:tr>
      <w:tr w:rsidR="00454FD0" w:rsidRPr="00C94497" w:rsidTr="000E7188">
        <w:trPr>
          <w:cantSplit/>
        </w:trPr>
        <w:tc>
          <w:tcPr>
            <w:tcW w:w="4570" w:type="dxa"/>
          </w:tcPr>
          <w:p w:rsidR="00464FE9" w:rsidRPr="00C94497" w:rsidRDefault="00C0435E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68-75</w:t>
            </w:r>
          </w:p>
        </w:tc>
        <w:tc>
          <w:tcPr>
            <w:tcW w:w="4680" w:type="dxa"/>
          </w:tcPr>
          <w:p w:rsidR="00464FE9" w:rsidRPr="00C94497" w:rsidRDefault="00464FE9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dst+ (3+)</w:t>
            </w:r>
          </w:p>
        </w:tc>
      </w:tr>
      <w:tr w:rsidR="00454FD0" w:rsidRPr="00C94497" w:rsidTr="000E7188">
        <w:trPr>
          <w:cantSplit/>
        </w:trPr>
        <w:tc>
          <w:tcPr>
            <w:tcW w:w="4570" w:type="dxa"/>
          </w:tcPr>
          <w:p w:rsidR="00464FE9" w:rsidRPr="00C94497" w:rsidRDefault="00C0435E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56-67</w:t>
            </w:r>
          </w:p>
        </w:tc>
        <w:tc>
          <w:tcPr>
            <w:tcW w:w="4680" w:type="dxa"/>
          </w:tcPr>
          <w:p w:rsidR="00464FE9" w:rsidRPr="00C94497" w:rsidRDefault="00464FE9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dst (3)</w:t>
            </w:r>
          </w:p>
        </w:tc>
      </w:tr>
      <w:tr w:rsidR="00454FD0" w:rsidRPr="00C94497" w:rsidTr="000E7188">
        <w:tc>
          <w:tcPr>
            <w:tcW w:w="4570" w:type="dxa"/>
          </w:tcPr>
          <w:p w:rsidR="00464FE9" w:rsidRPr="00C94497" w:rsidRDefault="00C0435E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0-55</w:t>
            </w:r>
          </w:p>
        </w:tc>
        <w:tc>
          <w:tcPr>
            <w:tcW w:w="4680" w:type="dxa"/>
          </w:tcPr>
          <w:p w:rsidR="00464FE9" w:rsidRPr="00C94497" w:rsidRDefault="00464FE9" w:rsidP="000E71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4497">
              <w:rPr>
                <w:rFonts w:ascii="Times New Roman" w:eastAsiaTheme="minorHAnsi" w:hAnsi="Times New Roman"/>
                <w:sz w:val="24"/>
                <w:szCs w:val="24"/>
              </w:rPr>
              <w:t>ndst (2)</w:t>
            </w:r>
          </w:p>
        </w:tc>
      </w:tr>
    </w:tbl>
    <w:p w:rsidR="009766BC" w:rsidRDefault="009766BC" w:rsidP="00464FE9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b/>
          <w:i/>
          <w:u w:val="single"/>
        </w:rPr>
        <w:t>Minimalny próg procentowy dla uzyskania oceny dostatecznej wynosi 56%.”</w:t>
      </w:r>
    </w:p>
    <w:p w:rsidR="00DB1091" w:rsidRPr="00B50AE9" w:rsidRDefault="007B0332" w:rsidP="00C47284">
      <w:pPr>
        <w:spacing w:line="360" w:lineRule="auto"/>
        <w:rPr>
          <w:rFonts w:ascii="Times New Roman" w:hAnsi="Times New Roman"/>
          <w:sz w:val="24"/>
          <w:szCs w:val="24"/>
        </w:rPr>
      </w:pPr>
      <w:r w:rsidRPr="00B50AE9">
        <w:rPr>
          <w:rFonts w:ascii="Times New Roman" w:hAnsi="Times New Roman"/>
          <w:noProof/>
          <w:sz w:val="24"/>
          <w:szCs w:val="20"/>
        </w:rPr>
        <w:t>Powyższe jednolite kryteria powinny obowiązyw</w:t>
      </w:r>
      <w:r w:rsidR="00235FE3">
        <w:rPr>
          <w:rFonts w:ascii="Times New Roman" w:hAnsi="Times New Roman"/>
          <w:noProof/>
          <w:sz w:val="24"/>
          <w:szCs w:val="20"/>
        </w:rPr>
        <w:t>ać na wszystkich zaliczeniach</w:t>
      </w:r>
      <w:r w:rsidR="00C47284">
        <w:rPr>
          <w:rFonts w:ascii="Times New Roman" w:hAnsi="Times New Roman"/>
          <w:noProof/>
          <w:sz w:val="24"/>
          <w:szCs w:val="20"/>
        </w:rPr>
        <w:t xml:space="preserve"> końcowych</w:t>
      </w:r>
      <w:r w:rsidR="00235FE3">
        <w:rPr>
          <w:rFonts w:ascii="Times New Roman" w:hAnsi="Times New Roman"/>
          <w:noProof/>
          <w:sz w:val="24"/>
          <w:szCs w:val="20"/>
        </w:rPr>
        <w:t xml:space="preserve"> i </w:t>
      </w:r>
      <w:r w:rsidRPr="00B50AE9">
        <w:rPr>
          <w:rFonts w:ascii="Times New Roman" w:hAnsi="Times New Roman"/>
          <w:noProof/>
          <w:sz w:val="24"/>
          <w:szCs w:val="20"/>
        </w:rPr>
        <w:t>egzaminach, w tym również poprawkow</w:t>
      </w:r>
      <w:r w:rsidR="000E56EB" w:rsidRPr="00B50AE9">
        <w:rPr>
          <w:rFonts w:ascii="Times New Roman" w:hAnsi="Times New Roman"/>
          <w:noProof/>
          <w:sz w:val="24"/>
          <w:szCs w:val="20"/>
        </w:rPr>
        <w:t xml:space="preserve">ych. Na </w:t>
      </w:r>
      <w:r w:rsidRPr="00B50AE9">
        <w:rPr>
          <w:rFonts w:ascii="Times New Roman" w:hAnsi="Times New Roman"/>
          <w:noProof/>
          <w:sz w:val="24"/>
          <w:szCs w:val="20"/>
        </w:rPr>
        <w:t>kolokwia</w:t>
      </w:r>
      <w:r w:rsidR="000E56EB" w:rsidRPr="00B50AE9">
        <w:rPr>
          <w:rFonts w:ascii="Times New Roman" w:hAnsi="Times New Roman"/>
          <w:noProof/>
          <w:sz w:val="24"/>
          <w:szCs w:val="20"/>
        </w:rPr>
        <w:t>ch</w:t>
      </w:r>
      <w:r w:rsidRPr="00B50AE9">
        <w:rPr>
          <w:rFonts w:ascii="Times New Roman" w:hAnsi="Times New Roman"/>
          <w:noProof/>
          <w:sz w:val="24"/>
          <w:szCs w:val="20"/>
        </w:rPr>
        <w:t xml:space="preserve"> i egzamin</w:t>
      </w:r>
      <w:r w:rsidR="000E56EB" w:rsidRPr="00B50AE9">
        <w:rPr>
          <w:rFonts w:ascii="Times New Roman" w:hAnsi="Times New Roman"/>
          <w:noProof/>
          <w:sz w:val="24"/>
          <w:szCs w:val="20"/>
        </w:rPr>
        <w:t>ach</w:t>
      </w:r>
      <w:r w:rsidRPr="00B50AE9">
        <w:rPr>
          <w:rFonts w:ascii="Times New Roman" w:hAnsi="Times New Roman"/>
          <w:noProof/>
          <w:sz w:val="24"/>
          <w:szCs w:val="20"/>
        </w:rPr>
        <w:t xml:space="preserve"> poprawkow</w:t>
      </w:r>
      <w:r w:rsidR="000E56EB" w:rsidRPr="00B50AE9">
        <w:rPr>
          <w:rFonts w:ascii="Times New Roman" w:hAnsi="Times New Roman"/>
          <w:noProof/>
          <w:sz w:val="24"/>
          <w:szCs w:val="20"/>
        </w:rPr>
        <w:t xml:space="preserve">ych nie </w:t>
      </w:r>
      <w:r w:rsidR="00DB1091" w:rsidRPr="00B50AE9">
        <w:rPr>
          <w:rFonts w:ascii="Times New Roman" w:hAnsi="Times New Roman"/>
          <w:noProof/>
          <w:sz w:val="24"/>
          <w:szCs w:val="20"/>
        </w:rPr>
        <w:t xml:space="preserve">należy </w:t>
      </w:r>
      <w:r w:rsidR="000E56EB" w:rsidRPr="00B50AE9">
        <w:rPr>
          <w:rFonts w:ascii="Times New Roman" w:hAnsi="Times New Roman"/>
          <w:noProof/>
          <w:sz w:val="24"/>
          <w:szCs w:val="20"/>
        </w:rPr>
        <w:t>zaostrza</w:t>
      </w:r>
      <w:r w:rsidR="00DB1091" w:rsidRPr="00B50AE9">
        <w:rPr>
          <w:rFonts w:ascii="Times New Roman" w:hAnsi="Times New Roman"/>
          <w:noProof/>
          <w:sz w:val="24"/>
          <w:szCs w:val="20"/>
        </w:rPr>
        <w:t>ć</w:t>
      </w:r>
      <w:r w:rsidRPr="00B50AE9">
        <w:rPr>
          <w:rFonts w:ascii="Times New Roman" w:hAnsi="Times New Roman"/>
          <w:noProof/>
          <w:sz w:val="24"/>
          <w:szCs w:val="20"/>
        </w:rPr>
        <w:t xml:space="preserve"> kryteri</w:t>
      </w:r>
      <w:r w:rsidR="000E56EB" w:rsidRPr="00B50AE9">
        <w:rPr>
          <w:rFonts w:ascii="Times New Roman" w:hAnsi="Times New Roman"/>
          <w:noProof/>
          <w:sz w:val="24"/>
          <w:szCs w:val="20"/>
        </w:rPr>
        <w:t>ów</w:t>
      </w:r>
      <w:r w:rsidRPr="00B50AE9">
        <w:rPr>
          <w:rFonts w:ascii="Times New Roman" w:hAnsi="Times New Roman"/>
          <w:noProof/>
          <w:sz w:val="24"/>
          <w:szCs w:val="20"/>
        </w:rPr>
        <w:t>, np. reduk</w:t>
      </w:r>
      <w:r w:rsidR="000E56EB" w:rsidRPr="00B50AE9">
        <w:rPr>
          <w:rFonts w:ascii="Times New Roman" w:hAnsi="Times New Roman"/>
          <w:noProof/>
          <w:sz w:val="24"/>
          <w:szCs w:val="20"/>
        </w:rPr>
        <w:t>ując</w:t>
      </w:r>
      <w:r w:rsidRPr="00B50AE9">
        <w:rPr>
          <w:rFonts w:ascii="Times New Roman" w:hAnsi="Times New Roman"/>
          <w:noProof/>
          <w:sz w:val="24"/>
          <w:szCs w:val="20"/>
        </w:rPr>
        <w:t xml:space="preserve"> liczbę punktów możliwych do otrzymania za </w:t>
      </w:r>
      <w:r w:rsidR="00235FE3">
        <w:rPr>
          <w:rFonts w:ascii="Times New Roman" w:hAnsi="Times New Roman"/>
          <w:noProof/>
          <w:sz w:val="24"/>
          <w:szCs w:val="20"/>
        </w:rPr>
        <w:t>poprawnie udzielone odpowiedzi.</w:t>
      </w:r>
    </w:p>
    <w:p w:rsidR="003F6037" w:rsidRPr="00454FD0" w:rsidRDefault="007F7910" w:rsidP="003F60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W ciągu 3 dni</w:t>
      </w:r>
      <w:r w:rsidR="003F6037" w:rsidRPr="00454FD0">
        <w:rPr>
          <w:rFonts w:ascii="Times New Roman" w:hAnsi="Times New Roman"/>
          <w:noProof/>
          <w:sz w:val="24"/>
          <w:szCs w:val="20"/>
        </w:rPr>
        <w:t xml:space="preserve"> od ogłoszenia wyników</w:t>
      </w:r>
      <w:r w:rsidR="001A2105">
        <w:rPr>
          <w:rFonts w:ascii="Times New Roman" w:hAnsi="Times New Roman"/>
          <w:noProof/>
          <w:sz w:val="24"/>
          <w:szCs w:val="20"/>
        </w:rPr>
        <w:t>,</w:t>
      </w:r>
      <w:r w:rsidR="003F6037" w:rsidRPr="00454FD0">
        <w:rPr>
          <w:rFonts w:ascii="Times New Roman" w:hAnsi="Times New Roman"/>
          <w:noProof/>
          <w:sz w:val="24"/>
          <w:szCs w:val="20"/>
        </w:rPr>
        <w:t xml:space="preserve"> Student </w:t>
      </w:r>
      <w:r w:rsidR="003F6037" w:rsidRPr="00454FD0">
        <w:rPr>
          <w:rFonts w:ascii="Times New Roman" w:hAnsi="Times New Roman"/>
          <w:noProof/>
          <w:sz w:val="24"/>
          <w:szCs w:val="20"/>
        </w:rPr>
        <w:sym w:font="Symbol" w:char="F02D"/>
      </w:r>
      <w:r w:rsidR="003F6037" w:rsidRPr="00454FD0">
        <w:rPr>
          <w:rFonts w:ascii="Times New Roman" w:hAnsi="Times New Roman"/>
          <w:noProof/>
          <w:sz w:val="24"/>
          <w:szCs w:val="20"/>
        </w:rPr>
        <w:t xml:space="preserve"> w obecności nauczyciela akademickiego </w:t>
      </w:r>
      <w:r w:rsidR="003F6037" w:rsidRPr="00454FD0">
        <w:rPr>
          <w:rFonts w:ascii="Times New Roman" w:hAnsi="Times New Roman"/>
          <w:noProof/>
          <w:sz w:val="24"/>
          <w:szCs w:val="20"/>
        </w:rPr>
        <w:sym w:font="Symbol" w:char="F02D"/>
      </w:r>
      <w:r w:rsidR="003F6037" w:rsidRPr="00454FD0">
        <w:rPr>
          <w:rFonts w:ascii="Times New Roman" w:hAnsi="Times New Roman"/>
          <w:noProof/>
          <w:sz w:val="24"/>
          <w:szCs w:val="20"/>
        </w:rPr>
        <w:t xml:space="preserve"> ma prawo wglądu do </w:t>
      </w:r>
      <w:r w:rsidR="00C77D35" w:rsidRPr="00454FD0">
        <w:rPr>
          <w:rFonts w:ascii="Times New Roman" w:hAnsi="Times New Roman"/>
          <w:noProof/>
          <w:sz w:val="24"/>
          <w:szCs w:val="20"/>
        </w:rPr>
        <w:t>swej pracy</w:t>
      </w:r>
      <w:r w:rsidR="00990E70">
        <w:rPr>
          <w:rFonts w:ascii="Times New Roman" w:hAnsi="Times New Roman"/>
          <w:noProof/>
          <w:sz w:val="24"/>
          <w:szCs w:val="20"/>
        </w:rPr>
        <w:t xml:space="preserve">, </w:t>
      </w:r>
      <w:r w:rsidR="003F6037" w:rsidRPr="00454FD0">
        <w:rPr>
          <w:rFonts w:ascii="Times New Roman" w:hAnsi="Times New Roman"/>
          <w:noProof/>
          <w:sz w:val="24"/>
          <w:szCs w:val="20"/>
        </w:rPr>
        <w:t>karty odpowiedzi</w:t>
      </w:r>
      <w:r w:rsidR="00C16A53">
        <w:rPr>
          <w:rFonts w:ascii="Times New Roman" w:hAnsi="Times New Roman"/>
          <w:noProof/>
          <w:sz w:val="24"/>
          <w:szCs w:val="20"/>
        </w:rPr>
        <w:t xml:space="preserve"> oraz</w:t>
      </w:r>
      <w:r w:rsidR="00990E70">
        <w:rPr>
          <w:rFonts w:ascii="Times New Roman" w:hAnsi="Times New Roman"/>
          <w:noProof/>
          <w:sz w:val="24"/>
          <w:szCs w:val="20"/>
        </w:rPr>
        <w:t xml:space="preserve"> protokołu z części praktycznej egzamniu lub kolkwium.</w:t>
      </w:r>
      <w:r w:rsidR="00464FE9" w:rsidRPr="00454FD0">
        <w:rPr>
          <w:rFonts w:ascii="Times New Roman" w:hAnsi="Times New Roman"/>
          <w:noProof/>
          <w:sz w:val="24"/>
          <w:szCs w:val="20"/>
        </w:rPr>
        <w:t xml:space="preserve"> Klucz odpowiedzi powinien </w:t>
      </w:r>
      <w:r w:rsidR="00734F48">
        <w:rPr>
          <w:rFonts w:ascii="Times New Roman" w:hAnsi="Times New Roman"/>
          <w:noProof/>
          <w:sz w:val="24"/>
          <w:szCs w:val="20"/>
        </w:rPr>
        <w:t xml:space="preserve">wskazywać jednoznaczne kryteria. </w:t>
      </w:r>
    </w:p>
    <w:p w:rsidR="00347DDD" w:rsidRPr="00347DDD" w:rsidRDefault="005A283B" w:rsidP="001A21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i/>
          <w:noProof/>
          <w:sz w:val="24"/>
          <w:szCs w:val="20"/>
        </w:rPr>
      </w:pPr>
      <w:r w:rsidRPr="00451A9A">
        <w:rPr>
          <w:rFonts w:ascii="Times New Roman" w:hAnsi="Times New Roman"/>
          <w:noProof/>
          <w:sz w:val="24"/>
          <w:szCs w:val="20"/>
        </w:rPr>
        <w:t>Studenci</w:t>
      </w:r>
      <w:r w:rsidR="003F56CE" w:rsidRPr="00451A9A">
        <w:rPr>
          <w:rFonts w:ascii="Times New Roman" w:hAnsi="Times New Roman"/>
          <w:noProof/>
          <w:sz w:val="24"/>
          <w:szCs w:val="20"/>
        </w:rPr>
        <w:t xml:space="preserve"> ze średnią ocen co najmniej 4,5</w:t>
      </w:r>
      <w:r w:rsidRPr="00451A9A">
        <w:rPr>
          <w:rFonts w:ascii="Times New Roman" w:hAnsi="Times New Roman"/>
          <w:noProof/>
          <w:sz w:val="24"/>
          <w:szCs w:val="20"/>
        </w:rPr>
        <w:t xml:space="preserve"> ze wszystkich </w:t>
      </w:r>
      <w:r w:rsidR="00C77D35" w:rsidRPr="00451A9A">
        <w:rPr>
          <w:rFonts w:ascii="Times New Roman" w:hAnsi="Times New Roman"/>
          <w:noProof/>
          <w:sz w:val="24"/>
          <w:szCs w:val="20"/>
        </w:rPr>
        <w:t>sprawdzianów cząstkowych</w:t>
      </w:r>
      <w:r w:rsidRPr="00451A9A">
        <w:rPr>
          <w:rFonts w:ascii="Times New Roman" w:hAnsi="Times New Roman"/>
          <w:noProof/>
          <w:sz w:val="24"/>
          <w:szCs w:val="20"/>
        </w:rPr>
        <w:t xml:space="preserve"> </w:t>
      </w:r>
      <w:r w:rsidR="00C77D35" w:rsidRPr="00451A9A">
        <w:rPr>
          <w:rFonts w:ascii="Times New Roman" w:hAnsi="Times New Roman"/>
          <w:noProof/>
          <w:sz w:val="24"/>
          <w:szCs w:val="20"/>
        </w:rPr>
        <w:t>mogą</w:t>
      </w:r>
      <w:r w:rsidR="00810634" w:rsidRPr="00451A9A">
        <w:rPr>
          <w:rFonts w:ascii="Times New Roman" w:hAnsi="Times New Roman"/>
          <w:noProof/>
          <w:sz w:val="24"/>
          <w:szCs w:val="20"/>
        </w:rPr>
        <w:t xml:space="preserve">, za zgodą Kierownika </w:t>
      </w:r>
      <w:r w:rsidR="000E7188" w:rsidRPr="00451A9A">
        <w:rPr>
          <w:rFonts w:ascii="Times New Roman" w:hAnsi="Times New Roman"/>
          <w:noProof/>
          <w:sz w:val="24"/>
          <w:szCs w:val="20"/>
        </w:rPr>
        <w:t>J</w:t>
      </w:r>
      <w:r w:rsidR="00810634" w:rsidRPr="00451A9A">
        <w:rPr>
          <w:rFonts w:ascii="Times New Roman" w:hAnsi="Times New Roman"/>
          <w:noProof/>
          <w:sz w:val="24"/>
          <w:szCs w:val="20"/>
        </w:rPr>
        <w:t>ednostki</w:t>
      </w:r>
      <w:r w:rsidR="00C77D35" w:rsidRPr="00451A9A">
        <w:rPr>
          <w:rFonts w:ascii="Times New Roman" w:hAnsi="Times New Roman"/>
          <w:noProof/>
          <w:sz w:val="24"/>
          <w:szCs w:val="20"/>
        </w:rPr>
        <w:t xml:space="preserve"> być</w:t>
      </w:r>
      <w:r w:rsidRPr="00451A9A">
        <w:rPr>
          <w:rFonts w:ascii="Times New Roman" w:hAnsi="Times New Roman"/>
          <w:noProof/>
          <w:sz w:val="24"/>
          <w:szCs w:val="20"/>
        </w:rPr>
        <w:t xml:space="preserve"> premiowani dodatkowymi </w:t>
      </w:r>
      <w:r w:rsidR="00404148" w:rsidRPr="00451A9A">
        <w:rPr>
          <w:rFonts w:ascii="Times New Roman" w:hAnsi="Times New Roman"/>
          <w:noProof/>
          <w:sz w:val="24"/>
          <w:szCs w:val="20"/>
        </w:rPr>
        <w:t>przywilejami</w:t>
      </w:r>
      <w:r w:rsidR="000E7188" w:rsidRPr="00451A9A">
        <w:rPr>
          <w:rFonts w:ascii="Times New Roman" w:hAnsi="Times New Roman"/>
          <w:noProof/>
          <w:sz w:val="24"/>
          <w:szCs w:val="20"/>
        </w:rPr>
        <w:t>,</w:t>
      </w:r>
      <w:r w:rsidR="00404148" w:rsidRPr="00451A9A">
        <w:rPr>
          <w:rFonts w:ascii="Times New Roman" w:hAnsi="Times New Roman"/>
          <w:noProof/>
          <w:sz w:val="24"/>
          <w:szCs w:val="20"/>
        </w:rPr>
        <w:t xml:space="preserve"> takimi jak np. </w:t>
      </w:r>
      <w:r w:rsidR="00C77D35" w:rsidRPr="00451A9A">
        <w:rPr>
          <w:rFonts w:ascii="Times New Roman" w:hAnsi="Times New Roman"/>
          <w:noProof/>
          <w:sz w:val="24"/>
          <w:szCs w:val="20"/>
        </w:rPr>
        <w:t>terminem zerowym egzaminu, zwolnieniem z egzaminu, podniesieniem oceny z egzaminu</w:t>
      </w:r>
      <w:r w:rsidR="00594C69" w:rsidRPr="00451A9A">
        <w:rPr>
          <w:rFonts w:ascii="Times New Roman" w:hAnsi="Times New Roman"/>
          <w:noProof/>
          <w:sz w:val="24"/>
          <w:szCs w:val="20"/>
        </w:rPr>
        <w:t>.</w:t>
      </w:r>
    </w:p>
    <w:p w:rsidR="00B01508" w:rsidRPr="00347DDD" w:rsidRDefault="00B01508" w:rsidP="001A21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i/>
          <w:noProof/>
          <w:sz w:val="24"/>
          <w:szCs w:val="20"/>
        </w:rPr>
      </w:pPr>
      <w:r w:rsidRPr="00347DDD">
        <w:rPr>
          <w:rFonts w:ascii="Times New Roman" w:hAnsi="Times New Roman"/>
          <w:noProof/>
          <w:sz w:val="24"/>
          <w:szCs w:val="20"/>
        </w:rPr>
        <w:lastRenderedPageBreak/>
        <w:t xml:space="preserve">Po </w:t>
      </w:r>
      <w:r w:rsidR="00404148" w:rsidRPr="00347DDD">
        <w:rPr>
          <w:rFonts w:ascii="Times New Roman" w:hAnsi="Times New Roman"/>
          <w:noProof/>
          <w:sz w:val="24"/>
          <w:szCs w:val="20"/>
        </w:rPr>
        <w:t xml:space="preserve">zakończeniu </w:t>
      </w:r>
      <w:r w:rsidR="001A2105" w:rsidRPr="00347DDD">
        <w:rPr>
          <w:rFonts w:ascii="Times New Roman" w:hAnsi="Times New Roman"/>
          <w:noProof/>
          <w:sz w:val="24"/>
          <w:szCs w:val="20"/>
        </w:rPr>
        <w:t xml:space="preserve">teoretycznego </w:t>
      </w:r>
      <w:r w:rsidR="00404148" w:rsidRPr="00347DDD">
        <w:rPr>
          <w:rFonts w:ascii="Times New Roman" w:hAnsi="Times New Roman"/>
          <w:noProof/>
          <w:sz w:val="24"/>
          <w:szCs w:val="20"/>
        </w:rPr>
        <w:t xml:space="preserve">egzaminu </w:t>
      </w:r>
      <w:r w:rsidR="00056B02" w:rsidRPr="00347DDD">
        <w:rPr>
          <w:rFonts w:ascii="Times New Roman" w:hAnsi="Times New Roman"/>
          <w:noProof/>
          <w:sz w:val="24"/>
          <w:szCs w:val="20"/>
        </w:rPr>
        <w:t>lub kolkwium</w:t>
      </w:r>
      <w:r w:rsidR="001A2105" w:rsidRPr="00347DDD">
        <w:rPr>
          <w:rFonts w:ascii="Times New Roman" w:hAnsi="Times New Roman"/>
          <w:noProof/>
          <w:sz w:val="24"/>
          <w:szCs w:val="20"/>
        </w:rPr>
        <w:t xml:space="preserve">o, student ma prawo wciagu 24 godzin, wnieść </w:t>
      </w:r>
      <w:r w:rsidRPr="00347DDD">
        <w:rPr>
          <w:rFonts w:ascii="Times New Roman" w:hAnsi="Times New Roman"/>
          <w:noProof/>
          <w:sz w:val="24"/>
          <w:szCs w:val="20"/>
        </w:rPr>
        <w:t>pisemne zastrzeżenie</w:t>
      </w:r>
      <w:r w:rsidR="000E7188" w:rsidRPr="00347DDD">
        <w:rPr>
          <w:rFonts w:ascii="Times New Roman" w:hAnsi="Times New Roman"/>
          <w:noProof/>
          <w:sz w:val="24"/>
          <w:szCs w:val="20"/>
        </w:rPr>
        <w:t>,</w:t>
      </w:r>
      <w:r w:rsidRPr="00347DDD">
        <w:rPr>
          <w:rFonts w:ascii="Times New Roman" w:hAnsi="Times New Roman"/>
          <w:noProof/>
          <w:sz w:val="24"/>
          <w:szCs w:val="20"/>
        </w:rPr>
        <w:t xml:space="preserve"> co do poprawności merytorycznej pytań </w:t>
      </w:r>
      <w:r w:rsidR="000E7188" w:rsidRPr="00347DDD">
        <w:rPr>
          <w:rFonts w:ascii="Times New Roman" w:hAnsi="Times New Roman"/>
          <w:noProof/>
          <w:sz w:val="24"/>
          <w:szCs w:val="20"/>
        </w:rPr>
        <w:t>lub błędów drukarskich</w:t>
      </w:r>
      <w:r w:rsidR="001A2105" w:rsidRPr="00347DDD">
        <w:rPr>
          <w:rFonts w:ascii="Times New Roman" w:hAnsi="Times New Roman"/>
          <w:noProof/>
          <w:sz w:val="24"/>
          <w:szCs w:val="20"/>
        </w:rPr>
        <w:t xml:space="preserve"> (tu koordynator przedmiotu wskazuje, jaką droga dostaczyc te zastrzeżenia)</w:t>
      </w:r>
      <w:r w:rsidRPr="00347DDD">
        <w:rPr>
          <w:rFonts w:ascii="Times New Roman" w:hAnsi="Times New Roman"/>
          <w:noProof/>
          <w:sz w:val="24"/>
          <w:szCs w:val="20"/>
        </w:rPr>
        <w:t xml:space="preserve">. Zgłoszone zastrzeżenia zostaną zweryfikowane przed ogłoszeniem wyników. </w:t>
      </w:r>
      <w:r w:rsidR="005A3830" w:rsidRPr="00347DDD">
        <w:rPr>
          <w:rFonts w:ascii="Times New Roman" w:hAnsi="Times New Roman"/>
          <w:noProof/>
          <w:sz w:val="24"/>
          <w:szCs w:val="20"/>
        </w:rPr>
        <w:t xml:space="preserve">Przy uznaniu zgłoszonego zastrzeżenia, zastrzeżone pytania będą pomijane, co obniży liczbę </w:t>
      </w:r>
      <w:r w:rsidR="00235FE3" w:rsidRPr="00347DDD">
        <w:rPr>
          <w:rFonts w:ascii="Times New Roman" w:hAnsi="Times New Roman"/>
          <w:noProof/>
          <w:sz w:val="24"/>
          <w:szCs w:val="20"/>
        </w:rPr>
        <w:t>możliwych do uzyskania punktów.</w:t>
      </w:r>
    </w:p>
    <w:p w:rsidR="00734F48" w:rsidRDefault="00734F48" w:rsidP="00734F4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Egzamin lub k</w:t>
      </w:r>
      <w:r w:rsidRPr="00734F48">
        <w:rPr>
          <w:rFonts w:ascii="Times New Roman" w:hAnsi="Times New Roman"/>
          <w:sz w:val="24"/>
          <w:szCs w:val="24"/>
        </w:rPr>
        <w:t>olokwium końcowe jest podsumowującym sposobem weryfikacji efektów kształcenia i stanowi o końcowym zaliczeniu. W przypadku uzyskania negatywnej oceny</w:t>
      </w:r>
      <w:r w:rsidR="00926428">
        <w:rPr>
          <w:rFonts w:ascii="Times New Roman" w:hAnsi="Times New Roman"/>
          <w:sz w:val="24"/>
          <w:szCs w:val="24"/>
        </w:rPr>
        <w:t xml:space="preserve"> – można przystąpić do poprawy, która jest identyczną metodą </w:t>
      </w:r>
      <w:r w:rsidR="00FA295A">
        <w:rPr>
          <w:rFonts w:ascii="Times New Roman" w:hAnsi="Times New Roman"/>
          <w:sz w:val="24"/>
          <w:szCs w:val="24"/>
        </w:rPr>
        <w:t>weryfikacji</w:t>
      </w:r>
      <w:r w:rsidR="00926428">
        <w:rPr>
          <w:rFonts w:ascii="Times New Roman" w:hAnsi="Times New Roman"/>
          <w:sz w:val="24"/>
          <w:szCs w:val="24"/>
        </w:rPr>
        <w:t xml:space="preserve"> efektów kształcenia</w:t>
      </w:r>
      <w:r w:rsidR="00FA295A">
        <w:rPr>
          <w:rFonts w:ascii="Times New Roman" w:hAnsi="Times New Roman"/>
          <w:sz w:val="24"/>
          <w:szCs w:val="24"/>
        </w:rPr>
        <w:t>, jak w pierwszym terminie.</w:t>
      </w:r>
      <w:r w:rsidR="00926428">
        <w:rPr>
          <w:rFonts w:ascii="Times New Roman" w:hAnsi="Times New Roman"/>
          <w:sz w:val="24"/>
          <w:szCs w:val="24"/>
        </w:rPr>
        <w:t xml:space="preserve"> </w:t>
      </w:r>
    </w:p>
    <w:p w:rsidR="00540EFB" w:rsidRPr="00923344" w:rsidRDefault="00540EFB" w:rsidP="00734F4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344">
        <w:rPr>
          <w:rFonts w:ascii="Times New Roman" w:hAnsi="Times New Roman"/>
          <w:sz w:val="24"/>
          <w:szCs w:val="24"/>
        </w:rPr>
        <w:t xml:space="preserve">Student ma prawo przystąpić do poprawy egzaminu lub kolokwium końcowego </w:t>
      </w:r>
      <w:r w:rsidR="00360907" w:rsidRPr="00923344">
        <w:rPr>
          <w:rFonts w:ascii="Times New Roman" w:hAnsi="Times New Roman"/>
          <w:sz w:val="24"/>
          <w:szCs w:val="24"/>
        </w:rPr>
        <w:t>nawet, gdy uzyska</w:t>
      </w:r>
      <w:r w:rsidRPr="00923344">
        <w:rPr>
          <w:rFonts w:ascii="Times New Roman" w:hAnsi="Times New Roman"/>
          <w:sz w:val="24"/>
          <w:szCs w:val="24"/>
        </w:rPr>
        <w:t xml:space="preserve"> ocenę pozytywną – składając </w:t>
      </w:r>
      <w:r w:rsidR="006E1A84" w:rsidRPr="00923344">
        <w:rPr>
          <w:rFonts w:ascii="Times New Roman" w:hAnsi="Times New Roman"/>
          <w:sz w:val="24"/>
          <w:szCs w:val="24"/>
        </w:rPr>
        <w:t>do Kierownika</w:t>
      </w:r>
      <w:r w:rsidRPr="00923344">
        <w:rPr>
          <w:rFonts w:ascii="Times New Roman" w:hAnsi="Times New Roman"/>
          <w:sz w:val="24"/>
          <w:szCs w:val="24"/>
        </w:rPr>
        <w:t xml:space="preserve"> jednostki</w:t>
      </w:r>
      <w:r w:rsidR="006E1A84" w:rsidRPr="00923344">
        <w:rPr>
          <w:rFonts w:ascii="Times New Roman" w:hAnsi="Times New Roman"/>
          <w:sz w:val="24"/>
          <w:szCs w:val="24"/>
        </w:rPr>
        <w:t xml:space="preserve"> wniosek, argumentując </w:t>
      </w:r>
      <w:r w:rsidR="00360907" w:rsidRPr="00923344">
        <w:rPr>
          <w:rFonts w:ascii="Times New Roman" w:hAnsi="Times New Roman"/>
          <w:sz w:val="24"/>
          <w:szCs w:val="24"/>
        </w:rPr>
        <w:t>je stosownym</w:t>
      </w:r>
      <w:r w:rsidR="006E1A84" w:rsidRPr="00923344">
        <w:rPr>
          <w:rFonts w:ascii="Times New Roman" w:hAnsi="Times New Roman"/>
          <w:sz w:val="24"/>
          <w:szCs w:val="24"/>
        </w:rPr>
        <w:t xml:space="preserve"> wyjaśnieniem. Kierownik jednostki, </w:t>
      </w:r>
      <w:r w:rsidR="00360907" w:rsidRPr="00923344">
        <w:rPr>
          <w:rFonts w:ascii="Times New Roman" w:hAnsi="Times New Roman"/>
          <w:sz w:val="24"/>
          <w:szCs w:val="24"/>
        </w:rPr>
        <w:t xml:space="preserve">gdy </w:t>
      </w:r>
      <w:r w:rsidR="006E1A84" w:rsidRPr="00923344">
        <w:rPr>
          <w:rFonts w:ascii="Times New Roman" w:hAnsi="Times New Roman"/>
          <w:sz w:val="24"/>
          <w:szCs w:val="24"/>
        </w:rPr>
        <w:t>uzna wniosek Studenta za zasadny</w:t>
      </w:r>
      <w:r w:rsidR="009F0F9C" w:rsidRPr="00923344">
        <w:rPr>
          <w:rFonts w:ascii="Times New Roman" w:hAnsi="Times New Roman"/>
          <w:sz w:val="24"/>
          <w:szCs w:val="24"/>
        </w:rPr>
        <w:t>,</w:t>
      </w:r>
      <w:r w:rsidR="006E1A84" w:rsidRPr="00923344">
        <w:rPr>
          <w:rFonts w:ascii="Times New Roman" w:hAnsi="Times New Roman"/>
          <w:sz w:val="24"/>
          <w:szCs w:val="24"/>
        </w:rPr>
        <w:t xml:space="preserve"> </w:t>
      </w:r>
      <w:r w:rsidR="006E1A84" w:rsidRPr="00923344">
        <w:rPr>
          <w:rFonts w:ascii="Times New Roman" w:eastAsia="Times New Roman" w:hAnsi="Times New Roman"/>
          <w:sz w:val="24"/>
          <w:szCs w:val="24"/>
          <w:lang w:eastAsia="pl-PL"/>
        </w:rPr>
        <w:t>może wyznaczyć dodatkowy termin</w:t>
      </w:r>
      <w:r w:rsidR="006E1A84" w:rsidRPr="00923344">
        <w:rPr>
          <w:rFonts w:ascii="Times New Roman" w:hAnsi="Times New Roman"/>
          <w:sz w:val="24"/>
          <w:szCs w:val="24"/>
        </w:rPr>
        <w:t xml:space="preserve"> egzaminu lub kolokwium końcowego, przy czym uzyskanie oceny w d</w:t>
      </w:r>
      <w:r w:rsidR="00360907" w:rsidRPr="00923344">
        <w:rPr>
          <w:rFonts w:ascii="Times New Roman" w:hAnsi="Times New Roman"/>
          <w:sz w:val="24"/>
          <w:szCs w:val="24"/>
        </w:rPr>
        <w:t>rugim</w:t>
      </w:r>
      <w:r w:rsidR="006E1A84" w:rsidRPr="00923344">
        <w:rPr>
          <w:rFonts w:ascii="Times New Roman" w:hAnsi="Times New Roman"/>
          <w:sz w:val="24"/>
          <w:szCs w:val="24"/>
        </w:rPr>
        <w:t xml:space="preserve"> terminie jest wiążące i stanowi ostateczny wynik</w:t>
      </w:r>
      <w:r w:rsidR="00360907" w:rsidRPr="00923344">
        <w:rPr>
          <w:rFonts w:ascii="Times New Roman" w:hAnsi="Times New Roman"/>
          <w:sz w:val="24"/>
          <w:szCs w:val="24"/>
        </w:rPr>
        <w:t xml:space="preserve"> </w:t>
      </w:r>
      <w:r w:rsidR="00923344">
        <w:rPr>
          <w:rFonts w:ascii="Times New Roman" w:hAnsi="Times New Roman"/>
          <w:sz w:val="24"/>
          <w:szCs w:val="24"/>
        </w:rPr>
        <w:t>(!)</w:t>
      </w:r>
      <w:r w:rsidR="006E1A84" w:rsidRPr="00923344">
        <w:rPr>
          <w:rFonts w:ascii="Times New Roman" w:hAnsi="Times New Roman"/>
          <w:sz w:val="24"/>
          <w:szCs w:val="24"/>
        </w:rPr>
        <w:t xml:space="preserve"> weryfikacji efektów kształcenia.</w:t>
      </w:r>
    </w:p>
    <w:p w:rsidR="00FA295A" w:rsidRPr="00FA295A" w:rsidRDefault="00FA295A" w:rsidP="00FA295A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295A">
        <w:rPr>
          <w:rFonts w:ascii="Times New Roman" w:hAnsi="Times New Roman"/>
          <w:sz w:val="24"/>
          <w:szCs w:val="24"/>
        </w:rPr>
        <w:t>Student, który nie zdał</w:t>
      </w:r>
      <w:r w:rsidR="00540EFB">
        <w:rPr>
          <w:rFonts w:ascii="Times New Roman" w:hAnsi="Times New Roman"/>
          <w:sz w:val="24"/>
          <w:szCs w:val="24"/>
        </w:rPr>
        <w:t xml:space="preserve"> egzaminu lub</w:t>
      </w:r>
      <w:r w:rsidRPr="00FA295A">
        <w:rPr>
          <w:rFonts w:ascii="Times New Roman" w:hAnsi="Times New Roman"/>
          <w:sz w:val="24"/>
          <w:szCs w:val="24"/>
        </w:rPr>
        <w:t xml:space="preserve"> kolokwium </w:t>
      </w:r>
      <w:r w:rsidR="00540EFB">
        <w:rPr>
          <w:rFonts w:ascii="Times New Roman" w:hAnsi="Times New Roman"/>
          <w:sz w:val="24"/>
          <w:szCs w:val="24"/>
        </w:rPr>
        <w:t xml:space="preserve">końcowego </w:t>
      </w:r>
      <w:r w:rsidR="00360907">
        <w:rPr>
          <w:rFonts w:ascii="Times New Roman" w:hAnsi="Times New Roman"/>
          <w:sz w:val="24"/>
          <w:szCs w:val="24"/>
        </w:rPr>
        <w:t xml:space="preserve"> w pierwszym lub poprawkowym terminie </w:t>
      </w:r>
      <w:r w:rsidRPr="00FA295A">
        <w:rPr>
          <w:rFonts w:ascii="Times New Roman" w:hAnsi="Times New Roman"/>
          <w:sz w:val="24"/>
          <w:szCs w:val="24"/>
        </w:rPr>
        <w:t>nie uzyskuje zaliczenia przedmiotu. Na wniosek Studenta w uzasadnionych przypadkach Dziekan może wyznaczyć tak zwane zaliczenie komisyjne.</w:t>
      </w:r>
    </w:p>
    <w:p w:rsidR="00056B02" w:rsidRDefault="00FA295A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295A">
        <w:rPr>
          <w:rFonts w:ascii="Times New Roman" w:hAnsi="Times New Roman"/>
          <w:sz w:val="24"/>
          <w:szCs w:val="24"/>
        </w:rPr>
        <w:t xml:space="preserve">Podczas </w:t>
      </w:r>
      <w:r>
        <w:rPr>
          <w:rFonts w:ascii="Times New Roman" w:hAnsi="Times New Roman"/>
          <w:sz w:val="24"/>
          <w:szCs w:val="24"/>
        </w:rPr>
        <w:t xml:space="preserve">egzaminu lub </w:t>
      </w:r>
      <w:r w:rsidRPr="00FA295A">
        <w:rPr>
          <w:rFonts w:ascii="Times New Roman" w:hAnsi="Times New Roman"/>
          <w:sz w:val="24"/>
          <w:szCs w:val="24"/>
        </w:rPr>
        <w:t>kolokwium</w:t>
      </w:r>
      <w:r>
        <w:rPr>
          <w:rFonts w:ascii="Times New Roman" w:hAnsi="Times New Roman"/>
          <w:sz w:val="24"/>
          <w:szCs w:val="24"/>
        </w:rPr>
        <w:t xml:space="preserve"> końcowego</w:t>
      </w:r>
      <w:r w:rsidRPr="00FA295A">
        <w:rPr>
          <w:rFonts w:ascii="Times New Roman" w:hAnsi="Times New Roman"/>
          <w:sz w:val="24"/>
          <w:szCs w:val="24"/>
        </w:rPr>
        <w:t xml:space="preserve"> zabrania się korzystania z jakichkolwiek pomocy naukowych oraz urządzeń umożliwiających wizualną rejestrację karty</w:t>
      </w:r>
      <w:r>
        <w:rPr>
          <w:rFonts w:ascii="Times New Roman" w:hAnsi="Times New Roman"/>
          <w:sz w:val="24"/>
          <w:szCs w:val="24"/>
        </w:rPr>
        <w:t xml:space="preserve"> egzaminacyjnej/</w:t>
      </w:r>
      <w:r w:rsidRPr="00FA295A">
        <w:rPr>
          <w:rFonts w:ascii="Times New Roman" w:hAnsi="Times New Roman"/>
          <w:sz w:val="24"/>
          <w:szCs w:val="24"/>
        </w:rPr>
        <w:t>kolokwium lub porozumiewanie się z innymi osobami na odległość. Zachowanie Studenta wskazujące na posiadanie pomocy lub urządzeń o których mowa powyżej, albo stwierdzenie takich urządzeń będzie skutkowało automatycznym uzyskaniem oceny niedostatecznej na</w:t>
      </w:r>
      <w:r>
        <w:rPr>
          <w:rFonts w:ascii="Times New Roman" w:hAnsi="Times New Roman"/>
          <w:sz w:val="24"/>
          <w:szCs w:val="24"/>
        </w:rPr>
        <w:t xml:space="preserve"> egzaminie</w:t>
      </w:r>
      <w:r w:rsidRPr="00FA2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FA295A">
        <w:rPr>
          <w:rFonts w:ascii="Times New Roman" w:hAnsi="Times New Roman"/>
          <w:sz w:val="24"/>
          <w:szCs w:val="24"/>
        </w:rPr>
        <w:t>zaliczeniu i może powodować skierowanie sprawy do Komisji Dyscyplinarnej dla</w:t>
      </w:r>
      <w:r w:rsidRPr="00FA295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295A">
        <w:rPr>
          <w:rFonts w:ascii="Times New Roman" w:hAnsi="Times New Roman"/>
          <w:sz w:val="24"/>
          <w:szCs w:val="24"/>
        </w:rPr>
        <w:t>Studentów.</w:t>
      </w:r>
    </w:p>
    <w:p w:rsidR="00056B02" w:rsidRDefault="00FA295A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6B02">
        <w:rPr>
          <w:rFonts w:ascii="Times New Roman" w:hAnsi="Times New Roman"/>
          <w:sz w:val="24"/>
          <w:szCs w:val="24"/>
        </w:rPr>
        <w:t>Niezgłoszenie się na kolokwium końcowe w ustalonym terminie bez usprawiedliwienia  podlega takim samym regulacjom jak zapisom</w:t>
      </w:r>
      <w:r w:rsidRPr="00056B0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56B02">
        <w:rPr>
          <w:rFonts w:ascii="Times New Roman" w:hAnsi="Times New Roman"/>
          <w:sz w:val="24"/>
          <w:szCs w:val="24"/>
        </w:rPr>
        <w:t>Regulaminu</w:t>
      </w:r>
      <w:r w:rsidRPr="00056B0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56B02">
        <w:rPr>
          <w:rFonts w:ascii="Times New Roman" w:hAnsi="Times New Roman"/>
          <w:sz w:val="24"/>
          <w:szCs w:val="24"/>
        </w:rPr>
        <w:t>Studiów</w:t>
      </w:r>
      <w:r w:rsidRPr="00056B0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56B02">
        <w:rPr>
          <w:rFonts w:ascii="Times New Roman" w:hAnsi="Times New Roman"/>
          <w:sz w:val="24"/>
          <w:szCs w:val="24"/>
        </w:rPr>
        <w:t>(rozdział</w:t>
      </w:r>
      <w:r w:rsidRPr="00056B0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56B02">
        <w:rPr>
          <w:rFonts w:ascii="Times New Roman" w:hAnsi="Times New Roman"/>
          <w:sz w:val="24"/>
          <w:szCs w:val="24"/>
        </w:rPr>
        <w:t>VIII, § 36 pkt</w:t>
      </w:r>
      <w:r w:rsidR="00056B02" w:rsidRPr="00056B02">
        <w:rPr>
          <w:rFonts w:ascii="Times New Roman" w:hAnsi="Times New Roman"/>
          <w:sz w:val="24"/>
          <w:szCs w:val="24"/>
        </w:rPr>
        <w:t xml:space="preserve"> 6</w:t>
      </w:r>
      <w:r w:rsidRPr="00056B02">
        <w:rPr>
          <w:rFonts w:ascii="Times New Roman" w:hAnsi="Times New Roman"/>
          <w:sz w:val="24"/>
          <w:szCs w:val="24"/>
        </w:rPr>
        <w:t xml:space="preserve">). </w:t>
      </w:r>
    </w:p>
    <w:p w:rsidR="00FA295A" w:rsidRPr="00056B02" w:rsidRDefault="00056B02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6B02"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studenta, który nie przystąpił do egzaminu w ustalonym terminie, </w:t>
      </w:r>
      <w:r w:rsidR="00360907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056B02">
        <w:rPr>
          <w:rFonts w:ascii="Times New Roman" w:eastAsia="Times New Roman" w:hAnsi="Times New Roman"/>
          <w:sz w:val="24"/>
          <w:szCs w:val="24"/>
          <w:lang w:eastAsia="pl-PL"/>
        </w:rPr>
        <w:t>ziekan może w uzgodnieniu z egzaminatorem wyznaczyć dodatkowy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termin, jeżeli student </w:t>
      </w:r>
      <w:r w:rsidRPr="00056B02">
        <w:rPr>
          <w:rFonts w:ascii="Times New Roman" w:eastAsia="Times New Roman" w:hAnsi="Times New Roman"/>
          <w:sz w:val="24"/>
          <w:szCs w:val="24"/>
          <w:lang w:eastAsia="pl-PL"/>
        </w:rPr>
        <w:t>uprawdopodobni, że nieprzystąpienie przez niego do egzaminu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kolokwium nastąpiło bez jego winy, </w:t>
      </w:r>
      <w:r w:rsidRPr="00FA295A">
        <w:rPr>
          <w:rFonts w:ascii="Times New Roman" w:hAnsi="Times New Roman"/>
          <w:sz w:val="24"/>
          <w:szCs w:val="24"/>
        </w:rPr>
        <w:t>który traktuje się jako składany w pierwszym terminie</w:t>
      </w:r>
      <w:r>
        <w:rPr>
          <w:rFonts w:ascii="Times New Roman" w:hAnsi="Times New Roman"/>
          <w:sz w:val="24"/>
          <w:szCs w:val="24"/>
        </w:rPr>
        <w:t>.</w:t>
      </w:r>
      <w:r w:rsidRPr="00056B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B02">
        <w:rPr>
          <w:rFonts w:ascii="Times New Roman" w:eastAsia="Times New Roman" w:hAnsi="Times New Roman"/>
          <w:sz w:val="24"/>
          <w:szCs w:val="24"/>
          <w:lang w:eastAsia="pl-PL"/>
        </w:rPr>
        <w:t>Wniosek o wyznaczenie dodatkowego terminu należy złożyć w ciągu 7 dni od dnia ustania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B02">
        <w:rPr>
          <w:rFonts w:ascii="Times New Roman" w:eastAsia="Times New Roman" w:hAnsi="Times New Roman"/>
          <w:sz w:val="24"/>
          <w:szCs w:val="24"/>
          <w:lang w:eastAsia="pl-PL"/>
        </w:rPr>
        <w:t xml:space="preserve">przyczyny uchybienia terminu. </w:t>
      </w:r>
    </w:p>
    <w:p w:rsidR="00EB2514" w:rsidRPr="00056B02" w:rsidRDefault="009F3A29" w:rsidP="00056B0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56B02">
        <w:rPr>
          <w:rFonts w:ascii="Times New Roman" w:hAnsi="Times New Roman"/>
          <w:noProof/>
          <w:sz w:val="24"/>
          <w:szCs w:val="20"/>
        </w:rPr>
        <w:lastRenderedPageBreak/>
        <w:t>Niezgłoszenie się na egzamin podlega zapisom Regulaminu Studiów (</w:t>
      </w:r>
      <w:r w:rsidR="00963713" w:rsidRPr="00056B02">
        <w:rPr>
          <w:rFonts w:ascii="Times New Roman" w:hAnsi="Times New Roman"/>
          <w:noProof/>
          <w:sz w:val="24"/>
          <w:szCs w:val="20"/>
        </w:rPr>
        <w:t>rozdział</w:t>
      </w:r>
      <w:r w:rsidRPr="00056B02">
        <w:rPr>
          <w:rFonts w:ascii="Times New Roman" w:hAnsi="Times New Roman"/>
          <w:noProof/>
          <w:sz w:val="24"/>
          <w:szCs w:val="20"/>
        </w:rPr>
        <w:t xml:space="preserve"> VIII, §</w:t>
      </w:r>
      <w:r w:rsidR="00EB2514" w:rsidRPr="00056B02">
        <w:rPr>
          <w:rFonts w:ascii="Times New Roman" w:hAnsi="Times New Roman"/>
          <w:noProof/>
          <w:sz w:val="24"/>
          <w:szCs w:val="20"/>
        </w:rPr>
        <w:t xml:space="preserve"> 36 pkt. 6). </w:t>
      </w:r>
    </w:p>
    <w:p w:rsidR="00451A9A" w:rsidRPr="00451A9A" w:rsidRDefault="00451A9A" w:rsidP="00451A9A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963713" w:rsidRPr="00454FD0" w:rsidRDefault="00473C99" w:rsidP="004838E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0"/>
        </w:rPr>
      </w:pPr>
      <w:r w:rsidRPr="00454FD0">
        <w:rPr>
          <w:rFonts w:ascii="Times New Roman" w:hAnsi="Times New Roman"/>
          <w:b/>
          <w:noProof/>
          <w:sz w:val="24"/>
          <w:szCs w:val="20"/>
        </w:rPr>
        <w:t xml:space="preserve">Warunki odrabiania zajęć opuszczonych z przyczyn usprawiedliwionych lub zajęć </w:t>
      </w:r>
      <w:r w:rsidR="00235FE3">
        <w:rPr>
          <w:rFonts w:ascii="Times New Roman" w:hAnsi="Times New Roman"/>
          <w:b/>
          <w:noProof/>
          <w:sz w:val="24"/>
          <w:szCs w:val="20"/>
        </w:rPr>
        <w:t>niezaliczonych z innych powodów</w:t>
      </w:r>
    </w:p>
    <w:p w:rsidR="00294111" w:rsidRPr="00454FD0" w:rsidRDefault="003F56CE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noProof/>
          <w:sz w:val="24"/>
          <w:szCs w:val="24"/>
        </w:rPr>
        <w:t>Niedozwolone jest opuszczenie zajęć</w:t>
      </w:r>
      <w:r w:rsidR="00360907">
        <w:rPr>
          <w:rFonts w:ascii="Times New Roman" w:hAnsi="Times New Roman"/>
          <w:noProof/>
          <w:sz w:val="24"/>
          <w:szCs w:val="24"/>
        </w:rPr>
        <w:t xml:space="preserve">, </w:t>
      </w:r>
      <w:r w:rsidR="00360907" w:rsidRPr="00923344">
        <w:rPr>
          <w:rFonts w:ascii="Times New Roman" w:hAnsi="Times New Roman"/>
          <w:noProof/>
          <w:sz w:val="24"/>
          <w:szCs w:val="24"/>
        </w:rPr>
        <w:t xml:space="preserve">także w ich trakcie, </w:t>
      </w:r>
      <w:r w:rsidRPr="00454FD0">
        <w:rPr>
          <w:rFonts w:ascii="Times New Roman" w:hAnsi="Times New Roman"/>
          <w:noProof/>
          <w:sz w:val="24"/>
          <w:szCs w:val="24"/>
        </w:rPr>
        <w:t>z</w:t>
      </w:r>
      <w:r w:rsidR="00294111" w:rsidRPr="00454FD0">
        <w:rPr>
          <w:rFonts w:ascii="Times New Roman" w:hAnsi="Times New Roman"/>
          <w:noProof/>
          <w:sz w:val="24"/>
          <w:szCs w:val="24"/>
        </w:rPr>
        <w:t xml:space="preserve"> przyczyn nieusprawiedliwionych, toteż nieusprawiedliwiona nieobecność na </w:t>
      </w:r>
      <w:r w:rsidR="00574C48">
        <w:rPr>
          <w:rFonts w:ascii="Times New Roman" w:hAnsi="Times New Roman"/>
          <w:noProof/>
          <w:sz w:val="24"/>
          <w:szCs w:val="24"/>
        </w:rPr>
        <w:t xml:space="preserve">zajęciach dydaktycznych </w:t>
      </w:r>
      <w:r w:rsidR="00294111" w:rsidRPr="00454FD0">
        <w:rPr>
          <w:rFonts w:ascii="Times New Roman" w:hAnsi="Times New Roman"/>
          <w:noProof/>
          <w:sz w:val="24"/>
          <w:szCs w:val="24"/>
        </w:rPr>
        <w:t>uniemożliwia zaliczenie bloku tematycznego</w:t>
      </w:r>
      <w:r w:rsidR="00574C48">
        <w:rPr>
          <w:rFonts w:ascii="Times New Roman" w:hAnsi="Times New Roman"/>
          <w:noProof/>
          <w:sz w:val="24"/>
          <w:szCs w:val="24"/>
        </w:rPr>
        <w:t xml:space="preserve"> powiązanego z przypisanymi do niego efektami kształcenia</w:t>
      </w:r>
      <w:r w:rsidR="00294111" w:rsidRPr="00454FD0">
        <w:rPr>
          <w:rFonts w:ascii="Times New Roman" w:hAnsi="Times New Roman"/>
          <w:noProof/>
          <w:sz w:val="24"/>
          <w:szCs w:val="24"/>
        </w:rPr>
        <w:t>.</w:t>
      </w:r>
    </w:p>
    <w:p w:rsidR="00D50666" w:rsidRPr="00D50666" w:rsidRDefault="00574C48" w:rsidP="00D50666">
      <w:pPr>
        <w:pStyle w:val="Akapitzlist"/>
        <w:widowControl w:val="0"/>
        <w:numPr>
          <w:ilvl w:val="0"/>
          <w:numId w:val="19"/>
        </w:numPr>
        <w:tabs>
          <w:tab w:val="left" w:pos="797"/>
        </w:tabs>
        <w:autoSpaceDE w:val="0"/>
        <w:autoSpaceDN w:val="0"/>
        <w:spacing w:after="0" w:line="360" w:lineRule="auto"/>
        <w:ind w:right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4C48">
        <w:rPr>
          <w:rFonts w:ascii="Times New Roman" w:hAnsi="Times New Roman"/>
          <w:sz w:val="24"/>
          <w:szCs w:val="24"/>
        </w:rPr>
        <w:t xml:space="preserve">Nieobecność na zajęciach dydaktycznych należy usprawiedliwić w terminie </w:t>
      </w:r>
      <w:r w:rsidRPr="00D50666">
        <w:rPr>
          <w:rFonts w:ascii="Times New Roman" w:hAnsi="Times New Roman"/>
          <w:sz w:val="24"/>
          <w:szCs w:val="24"/>
        </w:rPr>
        <w:t xml:space="preserve">nie </w:t>
      </w:r>
      <w:r w:rsidR="00D50666" w:rsidRPr="00D50666">
        <w:rPr>
          <w:rFonts w:ascii="Times New Roman" w:hAnsi="Times New Roman"/>
          <w:sz w:val="24"/>
          <w:szCs w:val="24"/>
        </w:rPr>
        <w:t>dłuższym niż 7</w:t>
      </w:r>
      <w:r w:rsidRPr="00D50666">
        <w:rPr>
          <w:rFonts w:ascii="Times New Roman" w:hAnsi="Times New Roman"/>
          <w:sz w:val="24"/>
          <w:szCs w:val="24"/>
        </w:rPr>
        <w:t xml:space="preserve"> dni lub bezpośrednio po ustąpieniu jej</w:t>
      </w:r>
      <w:r w:rsidRPr="00D506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666">
        <w:rPr>
          <w:rFonts w:ascii="Times New Roman" w:hAnsi="Times New Roman"/>
          <w:sz w:val="24"/>
          <w:szCs w:val="24"/>
        </w:rPr>
        <w:t>przyczyny. Niespełnienie danego warunku skutkować będzie brakiem zaliczenia danych zajęć i wpłynie na brak zaliczenia  przedmiotu.</w:t>
      </w:r>
    </w:p>
    <w:p w:rsidR="00294111" w:rsidRPr="00454FD0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noProof/>
          <w:sz w:val="24"/>
          <w:szCs w:val="24"/>
        </w:rPr>
        <w:t>Nieobecność z przyczyn zdrowotnych wymaga zaświadczenia lekarskiego,</w:t>
      </w:r>
      <w:r w:rsidR="00B41431" w:rsidRPr="00454FD0">
        <w:rPr>
          <w:rFonts w:ascii="Times New Roman" w:hAnsi="Times New Roman"/>
          <w:noProof/>
          <w:sz w:val="24"/>
          <w:szCs w:val="24"/>
        </w:rPr>
        <w:t xml:space="preserve"> a </w:t>
      </w:r>
      <w:r w:rsidRPr="00454FD0">
        <w:rPr>
          <w:rFonts w:ascii="Times New Roman" w:hAnsi="Times New Roman"/>
          <w:noProof/>
          <w:sz w:val="24"/>
          <w:szCs w:val="24"/>
        </w:rPr>
        <w:t>w przypadkach losowych</w:t>
      </w:r>
      <w:r w:rsidR="004572EE">
        <w:rPr>
          <w:rFonts w:ascii="Times New Roman" w:hAnsi="Times New Roman"/>
          <w:noProof/>
          <w:sz w:val="24"/>
          <w:szCs w:val="24"/>
        </w:rPr>
        <w:t xml:space="preserve"> (jak na przykład pogrzeb)</w:t>
      </w:r>
      <w:r w:rsidRPr="00454FD0">
        <w:rPr>
          <w:rFonts w:ascii="Times New Roman" w:hAnsi="Times New Roman"/>
          <w:noProof/>
          <w:sz w:val="24"/>
          <w:szCs w:val="24"/>
        </w:rPr>
        <w:t xml:space="preserve"> </w:t>
      </w:r>
      <w:r w:rsidR="00594C69" w:rsidRPr="00454FD0">
        <w:rPr>
          <w:rFonts w:ascii="Times New Roman" w:hAnsi="Times New Roman"/>
          <w:noProof/>
          <w:sz w:val="24"/>
          <w:szCs w:val="24"/>
        </w:rPr>
        <w:t>udokumentowanego stosownego potwierdzenia</w:t>
      </w:r>
      <w:r w:rsidR="00235FE3">
        <w:rPr>
          <w:rFonts w:ascii="Times New Roman" w:hAnsi="Times New Roman"/>
          <w:noProof/>
          <w:sz w:val="24"/>
          <w:szCs w:val="24"/>
        </w:rPr>
        <w:t>.</w:t>
      </w:r>
    </w:p>
    <w:p w:rsidR="00294111" w:rsidRPr="00454FD0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noProof/>
          <w:sz w:val="24"/>
          <w:szCs w:val="24"/>
        </w:rPr>
        <w:t>Usprawiedliwiona nieobecność na ćwiczeniach jest traktowa</w:t>
      </w:r>
      <w:r w:rsidR="00840DD8" w:rsidRPr="00454FD0">
        <w:rPr>
          <w:rFonts w:ascii="Times New Roman" w:hAnsi="Times New Roman"/>
          <w:noProof/>
          <w:sz w:val="24"/>
          <w:szCs w:val="24"/>
        </w:rPr>
        <w:t xml:space="preserve">na jako ćwiczenie </w:t>
      </w:r>
      <w:r w:rsidR="004572EE">
        <w:rPr>
          <w:rFonts w:ascii="Times New Roman" w:hAnsi="Times New Roman"/>
          <w:noProof/>
          <w:sz w:val="24"/>
          <w:szCs w:val="24"/>
        </w:rPr>
        <w:t xml:space="preserve">niezaliczone, </w:t>
      </w:r>
      <w:r w:rsidR="00840DD8" w:rsidRPr="00454FD0">
        <w:rPr>
          <w:rFonts w:ascii="Times New Roman" w:hAnsi="Times New Roman"/>
          <w:noProof/>
          <w:sz w:val="24"/>
          <w:szCs w:val="24"/>
        </w:rPr>
        <w:t>co nie zwalnia studenta od zaliczenia materiału</w:t>
      </w:r>
      <w:r w:rsidR="00D50666">
        <w:rPr>
          <w:rFonts w:ascii="Times New Roman" w:hAnsi="Times New Roman"/>
          <w:noProof/>
          <w:sz w:val="24"/>
          <w:szCs w:val="24"/>
        </w:rPr>
        <w:t xml:space="preserve"> i realizacji efektów kształcenia</w:t>
      </w:r>
      <w:r w:rsidR="00235FE3">
        <w:rPr>
          <w:rFonts w:ascii="Times New Roman" w:hAnsi="Times New Roman"/>
          <w:noProof/>
          <w:sz w:val="24"/>
          <w:szCs w:val="24"/>
        </w:rPr>
        <w:t xml:space="preserve"> w czasie możliwie najkrótszym.</w:t>
      </w:r>
    </w:p>
    <w:p w:rsidR="00D50666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 xml:space="preserve">Usprawiedliwienia dokonuje nauczyciel akademicki prowadzący dane zajęcia, u którego student zobowiązany jest złożyć podczas dyżuru dydaktycznego kopię zwolnienia lekarskiego podając oryginał do wglądu. </w:t>
      </w:r>
    </w:p>
    <w:p w:rsidR="004D0F95" w:rsidRPr="00D50666" w:rsidRDefault="004D0F95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</w:t>
      </w:r>
      <w:r w:rsidRPr="004D0F95">
        <w:rPr>
          <w:rFonts w:ascii="Times New Roman" w:hAnsi="Times New Roman"/>
          <w:sz w:val="24"/>
          <w:szCs w:val="24"/>
        </w:rPr>
        <w:t>nieobecność na zajęciach musi być odrobiona w formie i terminie zaproponowanym przez koordynatora przedmiotu lub osobę prowadzącą dane zajęcia.</w:t>
      </w:r>
    </w:p>
    <w:p w:rsidR="00360907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666">
        <w:rPr>
          <w:rFonts w:ascii="Times New Roman" w:hAnsi="Times New Roman"/>
          <w:sz w:val="24"/>
          <w:szCs w:val="24"/>
        </w:rPr>
        <w:t xml:space="preserve">Sposób i formę wyrównania zaległości: </w:t>
      </w:r>
    </w:p>
    <w:p w:rsidR="00360907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0666" w:rsidRPr="00D50666">
        <w:rPr>
          <w:rFonts w:ascii="Times New Roman" w:hAnsi="Times New Roman"/>
          <w:sz w:val="24"/>
          <w:szCs w:val="24"/>
        </w:rPr>
        <w:t xml:space="preserve">w przypadku ćwiczeń – sposób wyrównywania zaległości stanowi uczestnictwo w dodatkowych zajęciach weryfikujących odpowiednie efekty kształcenia, szczególnie z zakresu umiejętności praktycznych, </w:t>
      </w:r>
    </w:p>
    <w:p w:rsidR="00D50666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0666" w:rsidRPr="00D50666">
        <w:rPr>
          <w:rFonts w:ascii="Times New Roman" w:hAnsi="Times New Roman"/>
          <w:sz w:val="24"/>
          <w:szCs w:val="24"/>
        </w:rPr>
        <w:t>w przypadku wykładów lub seminariów – sposób wyrównywania zaległości stanowi sprawdzian weryfikujący odpowiednie efekty kształcenia, szczególnie z zakresu wiedzy.</w:t>
      </w:r>
    </w:p>
    <w:p w:rsidR="00360907" w:rsidRPr="00D50666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74E9F" w:rsidRPr="00454FD0" w:rsidRDefault="008D4731" w:rsidP="00145A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b/>
          <w:noProof/>
          <w:sz w:val="24"/>
          <w:szCs w:val="20"/>
        </w:rPr>
        <w:t>Zalecane piśmiennictwo</w:t>
      </w:r>
      <w:r w:rsidR="00235FE3">
        <w:rPr>
          <w:rFonts w:ascii="Times New Roman" w:hAnsi="Times New Roman"/>
          <w:b/>
          <w:noProof/>
          <w:sz w:val="24"/>
          <w:szCs w:val="20"/>
        </w:rPr>
        <w:t>:</w:t>
      </w:r>
    </w:p>
    <w:p w:rsidR="00CB7970" w:rsidRPr="00C96695" w:rsidRDefault="00574E9F" w:rsidP="00574E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Podręcznik</w:t>
      </w:r>
      <w:r w:rsidR="00CE35E5" w:rsidRPr="00454FD0">
        <w:rPr>
          <w:rFonts w:ascii="Times New Roman" w:hAnsi="Times New Roman"/>
          <w:noProof/>
          <w:sz w:val="24"/>
          <w:szCs w:val="20"/>
        </w:rPr>
        <w:t>i</w:t>
      </w:r>
      <w:r w:rsidRPr="00454FD0">
        <w:rPr>
          <w:rFonts w:ascii="Times New Roman" w:hAnsi="Times New Roman"/>
          <w:noProof/>
          <w:sz w:val="24"/>
          <w:szCs w:val="20"/>
        </w:rPr>
        <w:t xml:space="preserve"> </w:t>
      </w:r>
      <w:r w:rsidR="008D4731" w:rsidRPr="00454FD0">
        <w:rPr>
          <w:rFonts w:ascii="Times New Roman" w:hAnsi="Times New Roman"/>
          <w:noProof/>
          <w:sz w:val="24"/>
          <w:szCs w:val="20"/>
        </w:rPr>
        <w:t>wiodąc</w:t>
      </w:r>
      <w:r w:rsidR="00CE35E5" w:rsidRPr="00454FD0">
        <w:rPr>
          <w:rFonts w:ascii="Times New Roman" w:hAnsi="Times New Roman"/>
          <w:noProof/>
          <w:sz w:val="24"/>
          <w:szCs w:val="20"/>
        </w:rPr>
        <w:t>e</w:t>
      </w:r>
      <w:r w:rsidR="00985303">
        <w:rPr>
          <w:rFonts w:ascii="Times New Roman" w:hAnsi="Times New Roman"/>
          <w:noProof/>
          <w:sz w:val="24"/>
          <w:szCs w:val="20"/>
        </w:rPr>
        <w:t xml:space="preserve"> (</w:t>
      </w:r>
      <w:r w:rsidR="00985303" w:rsidRPr="00985303">
        <w:rPr>
          <w:rFonts w:ascii="Times New Roman" w:hAnsi="Times New Roman"/>
          <w:noProof/>
          <w:sz w:val="24"/>
          <w:szCs w:val="20"/>
        </w:rPr>
        <w:t>znajomość zagadnień w nim zawartych powinno gwarantować uzyskanie oceny co najmniej dostateczne</w:t>
      </w:r>
      <w:r w:rsidR="00985303">
        <w:rPr>
          <w:rFonts w:ascii="Times New Roman" w:hAnsi="Times New Roman"/>
          <w:noProof/>
          <w:sz w:val="24"/>
          <w:szCs w:val="20"/>
        </w:rPr>
        <w:t>)</w:t>
      </w:r>
      <w:r w:rsidR="00625004" w:rsidRPr="00454FD0">
        <w:rPr>
          <w:rFonts w:ascii="Times New Roman" w:hAnsi="Times New Roman"/>
          <w:noProof/>
          <w:sz w:val="24"/>
          <w:szCs w:val="20"/>
        </w:rPr>
        <w:t>:</w:t>
      </w:r>
    </w:p>
    <w:p w:rsidR="00C96695" w:rsidRPr="001309C9" w:rsidRDefault="00B702FF" w:rsidP="001309C9">
      <w:pPr>
        <w:pStyle w:val="Lit1"/>
      </w:pPr>
      <w:r>
        <w:t>Medyczny j</w:t>
      </w:r>
      <w:r w:rsidR="00C96695" w:rsidRPr="001309C9">
        <w:t>ęzyk angielski</w:t>
      </w:r>
    </w:p>
    <w:p w:rsidR="00C96695" w:rsidRPr="001309C9" w:rsidRDefault="00C96695" w:rsidP="001309C9">
      <w:pPr>
        <w:pStyle w:val="Lit2"/>
      </w:pPr>
      <w:r w:rsidRPr="001309C9">
        <w:lastRenderedPageBreak/>
        <w:t>Lekarski I rok</w:t>
      </w:r>
    </w:p>
    <w:p w:rsidR="001309C9" w:rsidRPr="004D0F95" w:rsidRDefault="001309C9" w:rsidP="001309C9">
      <w:pPr>
        <w:pStyle w:val="Lit3"/>
        <w:rPr>
          <w:lang w:val="en-US"/>
        </w:rPr>
      </w:pPr>
      <w:r w:rsidRPr="004D0F95">
        <w:rPr>
          <w:lang w:val="en-US"/>
        </w:rPr>
        <w:t xml:space="preserve">Ciecierska Joanna, Barbara Jenike, </w:t>
      </w:r>
      <w:r w:rsidRPr="004D0F95">
        <w:rPr>
          <w:i/>
          <w:lang w:val="en-US"/>
        </w:rPr>
        <w:t>English for Medicine</w:t>
      </w:r>
      <w:r w:rsidRPr="004D0F95">
        <w:rPr>
          <w:lang w:val="en-US"/>
        </w:rPr>
        <w:t>, PZWL 2007.</w:t>
      </w:r>
    </w:p>
    <w:p w:rsidR="00C96695" w:rsidRPr="004D0F95" w:rsidRDefault="00C96695" w:rsidP="001309C9">
      <w:pPr>
        <w:pStyle w:val="Lit2"/>
        <w:rPr>
          <w:lang w:val="en-US"/>
        </w:rPr>
      </w:pPr>
      <w:r w:rsidRPr="004D0F95">
        <w:rPr>
          <w:lang w:val="en-US"/>
        </w:rPr>
        <w:t xml:space="preserve">Lekarski II rok </w:t>
      </w:r>
    </w:p>
    <w:p w:rsidR="001309C9" w:rsidRPr="004D0F95" w:rsidRDefault="001309C9" w:rsidP="001309C9">
      <w:pPr>
        <w:pStyle w:val="Lit3"/>
        <w:rPr>
          <w:lang w:val="en-US"/>
        </w:rPr>
      </w:pPr>
      <w:r w:rsidRPr="004D0F95">
        <w:rPr>
          <w:lang w:val="en-US"/>
        </w:rPr>
        <w:t xml:space="preserve">McCullagh M, Wright R, </w:t>
      </w:r>
      <w:r w:rsidRPr="004D0F95">
        <w:rPr>
          <w:i/>
          <w:lang w:val="en-US"/>
        </w:rPr>
        <w:t>Good Practice. Communication Skills for the Medical Practitioner</w:t>
      </w:r>
      <w:r w:rsidR="00D975CC" w:rsidRPr="004D0F95">
        <w:rPr>
          <w:i/>
          <w:lang w:val="en-US"/>
        </w:rPr>
        <w:t>,</w:t>
      </w:r>
      <w:r w:rsidRPr="004D0F95">
        <w:rPr>
          <w:i/>
          <w:lang w:val="en-US"/>
        </w:rPr>
        <w:t xml:space="preserve"> </w:t>
      </w:r>
      <w:r w:rsidRPr="004D0F95">
        <w:rPr>
          <w:lang w:val="en-US"/>
        </w:rPr>
        <w:t>Cambridge University Press, 2008</w:t>
      </w:r>
    </w:p>
    <w:p w:rsidR="00C96695" w:rsidRPr="004D0F95" w:rsidRDefault="00C96695" w:rsidP="001309C9">
      <w:pPr>
        <w:pStyle w:val="Lit2"/>
        <w:rPr>
          <w:lang w:val="en-US"/>
        </w:rPr>
      </w:pPr>
      <w:r w:rsidRPr="004D0F95">
        <w:rPr>
          <w:lang w:val="en-US"/>
        </w:rPr>
        <w:t>Biotechnologia</w:t>
      </w:r>
    </w:p>
    <w:p w:rsidR="00C96695" w:rsidRPr="004D0F95" w:rsidRDefault="00C96695" w:rsidP="001309C9">
      <w:pPr>
        <w:pStyle w:val="Lit3"/>
        <w:rPr>
          <w:lang w:val="en-US"/>
        </w:rPr>
      </w:pPr>
      <w:r w:rsidRPr="004D0F95">
        <w:rPr>
          <w:lang w:val="en-US"/>
        </w:rPr>
        <w:t xml:space="preserve">Sylvia S.Mader, </w:t>
      </w:r>
      <w:r w:rsidR="001309C9" w:rsidRPr="004D0F95">
        <w:rPr>
          <w:i/>
          <w:lang w:val="en-US"/>
        </w:rPr>
        <w:t>Human Biology</w:t>
      </w:r>
      <w:r w:rsidR="00D975CC" w:rsidRPr="004D0F95">
        <w:rPr>
          <w:i/>
          <w:lang w:val="en-US"/>
        </w:rPr>
        <w:t>,</w:t>
      </w:r>
      <w:r w:rsidRPr="004D0F95">
        <w:rPr>
          <w:lang w:val="en-US"/>
        </w:rPr>
        <w:t xml:space="preserve"> McGraw-Hill ,2010</w:t>
      </w:r>
    </w:p>
    <w:p w:rsidR="001309C9" w:rsidRPr="004D0F95" w:rsidRDefault="001309C9" w:rsidP="001309C9">
      <w:pPr>
        <w:pStyle w:val="Lit2"/>
        <w:rPr>
          <w:lang w:val="en-US"/>
        </w:rPr>
      </w:pPr>
      <w:r w:rsidRPr="004D0F95">
        <w:rPr>
          <w:lang w:val="en-US"/>
        </w:rPr>
        <w:t>O</w:t>
      </w:r>
      <w:r w:rsidR="00C96695" w:rsidRPr="004D0F95">
        <w:rPr>
          <w:lang w:val="en-US"/>
        </w:rPr>
        <w:t>ptometria</w:t>
      </w:r>
    </w:p>
    <w:p w:rsidR="001309C9" w:rsidRPr="004D0F95" w:rsidRDefault="00BF3E17" w:rsidP="00D975CC">
      <w:pPr>
        <w:pStyle w:val="Lit3"/>
        <w:rPr>
          <w:lang w:val="en-US"/>
        </w:rPr>
      </w:pPr>
      <w:r>
        <w:rPr>
          <w:lang w:val="en-US"/>
        </w:rPr>
        <w:t xml:space="preserve">Root Timothy, </w:t>
      </w:r>
      <w:r w:rsidRPr="00F24235">
        <w:rPr>
          <w:i/>
          <w:lang w:val="en-US"/>
        </w:rPr>
        <w:t>OphthoBook</w:t>
      </w:r>
      <w:r>
        <w:rPr>
          <w:lang w:val="en-US"/>
        </w:rPr>
        <w:t>,</w:t>
      </w:r>
      <w:r w:rsidRPr="00BC6391">
        <w:rPr>
          <w:lang w:val="en-US"/>
        </w:rPr>
        <w:t xml:space="preserve"> CreateSpace Independent Publishing Platform; 200</w:t>
      </w:r>
      <w:r w:rsidR="00D975CC" w:rsidRPr="004D0F95">
        <w:rPr>
          <w:lang w:val="en-US"/>
        </w:rPr>
        <w:t>9</w:t>
      </w:r>
    </w:p>
    <w:p w:rsidR="001309C9" w:rsidRPr="001309C9" w:rsidRDefault="00D975CC" w:rsidP="00D975CC">
      <w:pPr>
        <w:pStyle w:val="Lit1"/>
      </w:pPr>
      <w:r>
        <w:t>J</w:t>
      </w:r>
      <w:r w:rsidR="00C96695" w:rsidRPr="001309C9">
        <w:t xml:space="preserve">ęzyk polski dla obcokrajowców: </w:t>
      </w:r>
    </w:p>
    <w:p w:rsidR="00C96695" w:rsidRDefault="00D975CC" w:rsidP="00D975CC">
      <w:pPr>
        <w:pStyle w:val="Lit3"/>
      </w:pPr>
      <w:r w:rsidRPr="001309C9">
        <w:t xml:space="preserve">Lewandowska </w:t>
      </w:r>
      <w:r>
        <w:t xml:space="preserve">Iwona, </w:t>
      </w:r>
      <w:r w:rsidR="00C96695" w:rsidRPr="00D975CC">
        <w:rPr>
          <w:i/>
        </w:rPr>
        <w:t>Polish doesn’t bite</w:t>
      </w:r>
      <w:r>
        <w:rPr>
          <w:i/>
        </w:rPr>
        <w:t xml:space="preserve">! </w:t>
      </w:r>
      <w:r w:rsidRPr="00D975CC">
        <w:t>Edgard, 2011</w:t>
      </w:r>
    </w:p>
    <w:p w:rsidR="0072419F" w:rsidRDefault="0072419F" w:rsidP="0072419F">
      <w:pPr>
        <w:pStyle w:val="Lit1"/>
      </w:pPr>
      <w:r>
        <w:t>Język francuski</w:t>
      </w:r>
    </w:p>
    <w:p w:rsidR="0072419F" w:rsidRPr="004D0F95" w:rsidRDefault="0072419F" w:rsidP="0072419F">
      <w:pPr>
        <w:pStyle w:val="Lit3"/>
      </w:pPr>
      <w:r w:rsidRPr="004D0F95">
        <w:t xml:space="preserve">Jacqeus Blanc </w:t>
      </w:r>
      <w:r w:rsidRPr="004D0F95">
        <w:rPr>
          <w:i/>
        </w:rPr>
        <w:t>Scenarios professionels</w:t>
      </w:r>
      <w:r w:rsidRPr="004D0F95">
        <w:t xml:space="preserve"> </w:t>
      </w:r>
      <w:r w:rsidRPr="004D0F95">
        <w:rPr>
          <w:i/>
        </w:rPr>
        <w:t xml:space="preserve">Niveau 1, </w:t>
      </w:r>
      <w:r w:rsidRPr="004D0F95">
        <w:t>C</w:t>
      </w:r>
      <w:r w:rsidR="00814126" w:rsidRPr="004D0F95">
        <w:t>LE</w:t>
      </w:r>
      <w:r w:rsidRPr="004D0F95">
        <w:t xml:space="preserve"> International</w:t>
      </w:r>
      <w:r w:rsidR="00A02580" w:rsidRPr="004D0F95">
        <w:t xml:space="preserve"> 1997</w:t>
      </w:r>
    </w:p>
    <w:p w:rsidR="0072419F" w:rsidRPr="004D0F95" w:rsidRDefault="0072419F" w:rsidP="0072419F">
      <w:pPr>
        <w:pStyle w:val="Lit1"/>
      </w:pPr>
      <w:r w:rsidRPr="004D0F95">
        <w:t>Język niemiecki</w:t>
      </w:r>
    </w:p>
    <w:p w:rsidR="00985303" w:rsidRDefault="0072419F" w:rsidP="0072419F">
      <w:pPr>
        <w:pStyle w:val="Lit3"/>
        <w:rPr>
          <w:lang w:val="de-DE"/>
        </w:rPr>
      </w:pPr>
      <w:r w:rsidRPr="005D4445">
        <w:rPr>
          <w:lang w:val="de-DE"/>
        </w:rPr>
        <w:t>Schade J</w:t>
      </w:r>
      <w:r>
        <w:rPr>
          <w:lang w:val="de-DE"/>
        </w:rPr>
        <w:t xml:space="preserve">ohannes, </w:t>
      </w:r>
      <w:r w:rsidRPr="005D4445">
        <w:rPr>
          <w:i/>
          <w:lang w:val="de-DE"/>
        </w:rPr>
        <w:t>Lexikon Medizin und Gesundheit</w:t>
      </w:r>
      <w:r>
        <w:rPr>
          <w:lang w:val="de-DE"/>
        </w:rPr>
        <w:t>, Serges Medien 2001</w:t>
      </w:r>
    </w:p>
    <w:p w:rsidR="00BC627E" w:rsidRPr="004D0F95" w:rsidRDefault="00BC627E" w:rsidP="00BC627E">
      <w:pPr>
        <w:pStyle w:val="Lit1"/>
      </w:pPr>
      <w:r w:rsidRPr="004D0F95">
        <w:t>Język łaciński</w:t>
      </w:r>
    </w:p>
    <w:p w:rsidR="00BC627E" w:rsidRDefault="00BC627E" w:rsidP="00BC627E">
      <w:pPr>
        <w:pStyle w:val="Lit3"/>
      </w:pPr>
      <w:r>
        <w:t xml:space="preserve">Filipczak-Nowicka Sabina, </w:t>
      </w:r>
      <w:r w:rsidRPr="00CE5546">
        <w:rPr>
          <w:i/>
        </w:rPr>
        <w:t>Lingua Latina ad usum pharmaciae studentium</w:t>
      </w:r>
      <w:r>
        <w:t xml:space="preserve">, PZWL 2001 </w:t>
      </w:r>
    </w:p>
    <w:p w:rsidR="0072419F" w:rsidRPr="001309C9" w:rsidRDefault="0072419F" w:rsidP="0072419F">
      <w:pPr>
        <w:pStyle w:val="Lit3"/>
      </w:pPr>
    </w:p>
    <w:p w:rsidR="00574E9F" w:rsidRDefault="00574E9F" w:rsidP="00B702FF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Podręczniki uzupełniające</w:t>
      </w:r>
    </w:p>
    <w:p w:rsidR="00430F14" w:rsidRPr="001309C9" w:rsidRDefault="00430F14" w:rsidP="00430F14">
      <w:pPr>
        <w:pStyle w:val="Lit1"/>
      </w:pPr>
      <w:r w:rsidRPr="00430F14">
        <w:t>Język</w:t>
      </w:r>
      <w:r w:rsidRPr="001309C9">
        <w:t xml:space="preserve"> angielski</w:t>
      </w:r>
    </w:p>
    <w:p w:rsidR="00430F14" w:rsidRPr="00430F14" w:rsidRDefault="00430F14" w:rsidP="00F41B14">
      <w:pPr>
        <w:pStyle w:val="Lit2"/>
        <w:outlineLvl w:val="0"/>
      </w:pPr>
      <w:r w:rsidRPr="00430F14">
        <w:t>Lekarski</w:t>
      </w:r>
    </w:p>
    <w:p w:rsidR="00430F14" w:rsidRDefault="00430F14" w:rsidP="00430F14">
      <w:pPr>
        <w:pStyle w:val="Lit3"/>
      </w:pPr>
      <w:r w:rsidRPr="004D0F95">
        <w:t>Murray Jonathan, Jerzy Radomski i Włodzimierz Szyszkowski</w:t>
      </w:r>
      <w:r w:rsidRPr="004D0F95">
        <w:rPr>
          <w:i/>
          <w:iCs/>
        </w:rPr>
        <w:t>, English in Medical Practice</w:t>
      </w:r>
      <w:r w:rsidRPr="004D0F95">
        <w:t>, PZWL 2010</w:t>
      </w:r>
    </w:p>
    <w:p w:rsidR="00430F14" w:rsidRPr="004D0F95" w:rsidRDefault="00430F14" w:rsidP="00430F14">
      <w:pPr>
        <w:pStyle w:val="Lit3"/>
        <w:rPr>
          <w:lang w:val="en-US"/>
        </w:rPr>
      </w:pPr>
      <w:r w:rsidRPr="00E108BC">
        <w:rPr>
          <w:lang w:val="en-US"/>
        </w:rPr>
        <w:t xml:space="preserve">Tiersky Ethel, </w:t>
      </w:r>
      <w:r w:rsidRPr="00E108BC">
        <w:rPr>
          <w:i/>
          <w:lang w:val="en-US"/>
        </w:rPr>
        <w:t xml:space="preserve">The Language of Medicine in English, </w:t>
      </w:r>
      <w:r w:rsidRPr="00E108BC">
        <w:rPr>
          <w:lang w:val="en-US"/>
        </w:rPr>
        <w:t>Prentice Hall Regents 1992.</w:t>
      </w:r>
    </w:p>
    <w:p w:rsidR="00430F14" w:rsidRPr="004D0F95" w:rsidRDefault="00430F14" w:rsidP="00F41B14">
      <w:pPr>
        <w:pStyle w:val="Lit2"/>
        <w:outlineLvl w:val="0"/>
        <w:rPr>
          <w:lang w:val="en-US"/>
        </w:rPr>
      </w:pPr>
      <w:r w:rsidRPr="004D0F95">
        <w:rPr>
          <w:lang w:val="en-US"/>
        </w:rPr>
        <w:t>Biotechnologia</w:t>
      </w:r>
    </w:p>
    <w:p w:rsidR="00430F14" w:rsidRPr="004D0F95" w:rsidRDefault="00430F14" w:rsidP="00430F14">
      <w:pPr>
        <w:pStyle w:val="Lit3"/>
        <w:rPr>
          <w:lang w:val="en-US"/>
        </w:rPr>
      </w:pPr>
      <w:r w:rsidRPr="004D0F95">
        <w:rPr>
          <w:lang w:val="en-US"/>
        </w:rPr>
        <w:t xml:space="preserve">Dorian J.Pritt, </w:t>
      </w:r>
      <w:r w:rsidRPr="004D0F95">
        <w:rPr>
          <w:i/>
          <w:lang w:val="en-US"/>
        </w:rPr>
        <w:t>Medical Genetics at a Glance</w:t>
      </w:r>
      <w:r w:rsidR="00985303" w:rsidRPr="004D0F95">
        <w:rPr>
          <w:lang w:val="en-US"/>
        </w:rPr>
        <w:t>, Blackwell Publishing, 2008</w:t>
      </w:r>
    </w:p>
    <w:p w:rsidR="00985303" w:rsidRPr="004D0F95" w:rsidRDefault="00985303" w:rsidP="00430F14">
      <w:pPr>
        <w:pStyle w:val="Lit3"/>
        <w:rPr>
          <w:lang w:val="en-US"/>
        </w:rPr>
      </w:pPr>
      <w:r w:rsidRPr="004D0F95">
        <w:rPr>
          <w:lang w:val="en-US"/>
        </w:rPr>
        <w:t xml:space="preserve">Glendinning, E.H., Howard, R, </w:t>
      </w:r>
      <w:r w:rsidRPr="004D0F95">
        <w:rPr>
          <w:i/>
          <w:lang w:val="en-US"/>
        </w:rPr>
        <w:t>Professional English in Use Medicine</w:t>
      </w:r>
      <w:r w:rsidRPr="004D0F95">
        <w:rPr>
          <w:lang w:val="en-US"/>
        </w:rPr>
        <w:t>, Cambridge, 2015</w:t>
      </w:r>
    </w:p>
    <w:p w:rsidR="00430F14" w:rsidRPr="004D0F95" w:rsidRDefault="00430F14" w:rsidP="00F41B14">
      <w:pPr>
        <w:pStyle w:val="Lit2"/>
        <w:outlineLvl w:val="0"/>
        <w:rPr>
          <w:lang w:val="en-US"/>
        </w:rPr>
      </w:pPr>
      <w:r w:rsidRPr="004D0F95">
        <w:rPr>
          <w:lang w:val="en-US"/>
        </w:rPr>
        <w:t>Optometria</w:t>
      </w:r>
    </w:p>
    <w:p w:rsidR="00430F14" w:rsidRPr="004D0F95" w:rsidRDefault="00430F14" w:rsidP="00430F14">
      <w:pPr>
        <w:pStyle w:val="Lit3"/>
        <w:rPr>
          <w:lang w:val="en-US"/>
        </w:rPr>
      </w:pPr>
      <w:r w:rsidRPr="004D0F95">
        <w:rPr>
          <w:lang w:val="en-US"/>
        </w:rPr>
        <w:t xml:space="preserve">Ciecierska Joanna, Barbara Jenike, </w:t>
      </w:r>
      <w:r w:rsidRPr="004D0F95">
        <w:rPr>
          <w:i/>
          <w:lang w:val="en-US"/>
        </w:rPr>
        <w:t>English for Medicine</w:t>
      </w:r>
      <w:r w:rsidRPr="004D0F95">
        <w:rPr>
          <w:lang w:val="en-US"/>
        </w:rPr>
        <w:t>, PZWL 2007</w:t>
      </w:r>
    </w:p>
    <w:p w:rsidR="00985303" w:rsidRPr="004D0F95" w:rsidRDefault="00985303" w:rsidP="00985303">
      <w:pPr>
        <w:pStyle w:val="Lit3"/>
        <w:rPr>
          <w:lang w:val="en-US"/>
        </w:rPr>
      </w:pPr>
      <w:r w:rsidRPr="004D0F95">
        <w:rPr>
          <w:lang w:val="en-US"/>
        </w:rPr>
        <w:t xml:space="preserve">Glendinning, E.H., Howard, R, </w:t>
      </w:r>
      <w:r w:rsidRPr="004D0F95">
        <w:rPr>
          <w:i/>
          <w:lang w:val="en-US"/>
        </w:rPr>
        <w:t>Professional English in Use Medicine</w:t>
      </w:r>
      <w:r w:rsidRPr="004D0F95">
        <w:rPr>
          <w:lang w:val="en-US"/>
        </w:rPr>
        <w:t>, Cambridge, 2015</w:t>
      </w:r>
    </w:p>
    <w:p w:rsidR="00430F14" w:rsidRPr="00430F14" w:rsidRDefault="00430F14" w:rsidP="00430F14">
      <w:pPr>
        <w:pStyle w:val="Lit1"/>
      </w:pPr>
      <w:r w:rsidRPr="00430F14">
        <w:t xml:space="preserve">Język polski dla obcokrajowców: </w:t>
      </w:r>
    </w:p>
    <w:p w:rsidR="00985303" w:rsidRDefault="00985303" w:rsidP="00985303">
      <w:pPr>
        <w:pStyle w:val="Lit3"/>
      </w:pPr>
      <w:r w:rsidRPr="00C96695">
        <w:t xml:space="preserve">Sołtowska </w:t>
      </w:r>
      <w:r>
        <w:t xml:space="preserve">Karolina </w:t>
      </w:r>
      <w:r w:rsidRPr="00C96695">
        <w:t xml:space="preserve">et </w:t>
      </w:r>
      <w:r>
        <w:t>al.,</w:t>
      </w:r>
      <w:r w:rsidRPr="00C96695">
        <w:t xml:space="preserve"> </w:t>
      </w:r>
      <w:r w:rsidR="00430F14" w:rsidRPr="00985303">
        <w:rPr>
          <w:i/>
        </w:rPr>
        <w:t>Język polski w pigułce</w:t>
      </w:r>
      <w:r>
        <w:t>, Wydawnictwo AM Poznań 2010</w:t>
      </w:r>
    </w:p>
    <w:p w:rsidR="00430F14" w:rsidRPr="00985303" w:rsidRDefault="00985303" w:rsidP="00985303">
      <w:pPr>
        <w:pStyle w:val="Lit3"/>
      </w:pPr>
      <w:r w:rsidRPr="00C96695">
        <w:t>Małolepsza</w:t>
      </w:r>
      <w:r>
        <w:t xml:space="preserve"> Małgorzata, Aneta </w:t>
      </w:r>
      <w:r w:rsidRPr="00C96695">
        <w:t>Szymkiewicz</w:t>
      </w:r>
      <w:r>
        <w:t xml:space="preserve">, </w:t>
      </w:r>
      <w:r w:rsidR="00430F14" w:rsidRPr="00985303">
        <w:rPr>
          <w:i/>
        </w:rPr>
        <w:t xml:space="preserve">Hurra po </w:t>
      </w:r>
      <w:r w:rsidRPr="00985303">
        <w:rPr>
          <w:i/>
        </w:rPr>
        <w:t>polsku</w:t>
      </w:r>
      <w:r>
        <w:rPr>
          <w:i/>
        </w:rPr>
        <w:t>,</w:t>
      </w:r>
      <w:r>
        <w:t xml:space="preserve"> Prolog 2010</w:t>
      </w:r>
    </w:p>
    <w:p w:rsidR="0072419F" w:rsidRPr="004D0F95" w:rsidRDefault="0072419F" w:rsidP="00F41B14">
      <w:pPr>
        <w:pStyle w:val="Lit1"/>
        <w:outlineLvl w:val="0"/>
      </w:pPr>
      <w:r w:rsidRPr="004D0F95">
        <w:t>Język francuski</w:t>
      </w:r>
    </w:p>
    <w:p w:rsidR="0072419F" w:rsidRPr="004D0F95" w:rsidRDefault="0072419F" w:rsidP="0072419F">
      <w:pPr>
        <w:pStyle w:val="Lit3"/>
      </w:pPr>
      <w:r w:rsidRPr="004D0F95">
        <w:t xml:space="preserve">Jacqeus Blanc </w:t>
      </w:r>
      <w:r w:rsidRPr="004D0F95">
        <w:rPr>
          <w:i/>
        </w:rPr>
        <w:t>Scenarios professionels</w:t>
      </w:r>
      <w:r w:rsidRPr="004D0F95">
        <w:t xml:space="preserve"> </w:t>
      </w:r>
      <w:r w:rsidRPr="004D0F95">
        <w:rPr>
          <w:i/>
        </w:rPr>
        <w:t xml:space="preserve">Niveau 2, </w:t>
      </w:r>
      <w:r w:rsidRPr="004D0F95">
        <w:t>C</w:t>
      </w:r>
      <w:r w:rsidR="00814126" w:rsidRPr="004D0F95">
        <w:t>LE</w:t>
      </w:r>
      <w:r w:rsidRPr="004D0F95">
        <w:t xml:space="preserve"> International</w:t>
      </w:r>
      <w:r w:rsidR="00814126" w:rsidRPr="004D0F95">
        <w:t xml:space="preserve"> 1996</w:t>
      </w:r>
    </w:p>
    <w:p w:rsidR="0072419F" w:rsidRPr="004D0F95" w:rsidRDefault="0072419F" w:rsidP="00F41B14">
      <w:pPr>
        <w:pStyle w:val="Lit1"/>
        <w:outlineLvl w:val="0"/>
      </w:pPr>
      <w:r w:rsidRPr="004D0F95">
        <w:t>Język niemiecki</w:t>
      </w:r>
    </w:p>
    <w:p w:rsidR="0072419F" w:rsidRPr="001C7982" w:rsidRDefault="0072419F" w:rsidP="0072419F">
      <w:pPr>
        <w:pStyle w:val="Lit3"/>
        <w:rPr>
          <w:lang w:val="de-DE"/>
        </w:rPr>
      </w:pPr>
      <w:r>
        <w:rPr>
          <w:lang w:val="de-DE"/>
        </w:rPr>
        <w:t xml:space="preserve">Lucas H, </w:t>
      </w:r>
      <w:r w:rsidRPr="001C7982">
        <w:rPr>
          <w:i/>
          <w:lang w:val="de-DE"/>
        </w:rPr>
        <w:t xml:space="preserve">Der </w:t>
      </w:r>
      <w:r w:rsidRPr="005D4445">
        <w:rPr>
          <w:i/>
          <w:lang w:val="de-DE"/>
        </w:rPr>
        <w:t>Hausarzt Moderner Ratgeber für die ganze Familie</w:t>
      </w:r>
      <w:r>
        <w:rPr>
          <w:i/>
          <w:lang w:val="de-DE"/>
        </w:rPr>
        <w:t xml:space="preserve">, </w:t>
      </w:r>
      <w:r w:rsidRPr="001C7982">
        <w:rPr>
          <w:lang w:val="de-DE"/>
        </w:rPr>
        <w:t>Unipart-Vlg</w:t>
      </w:r>
      <w:r>
        <w:rPr>
          <w:lang w:val="de-DE"/>
        </w:rPr>
        <w:t xml:space="preserve"> 1991</w:t>
      </w:r>
    </w:p>
    <w:p w:rsidR="00430F14" w:rsidRPr="004D0F95" w:rsidRDefault="00430F14" w:rsidP="00430F14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i/>
          <w:noProof/>
          <w:sz w:val="24"/>
          <w:szCs w:val="20"/>
          <w:lang w:val="de-DE"/>
        </w:rPr>
      </w:pPr>
    </w:p>
    <w:p w:rsidR="00473C99" w:rsidRPr="00923344" w:rsidRDefault="00473C99" w:rsidP="00145A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noProof/>
          <w:color w:val="4472C4" w:themeColor="accent5"/>
          <w:sz w:val="24"/>
          <w:szCs w:val="20"/>
          <w:u w:val="single"/>
        </w:rPr>
      </w:pPr>
      <w:r w:rsidRPr="00454FD0">
        <w:rPr>
          <w:rFonts w:ascii="Times New Roman" w:hAnsi="Times New Roman"/>
          <w:b/>
          <w:noProof/>
          <w:sz w:val="24"/>
          <w:szCs w:val="20"/>
        </w:rPr>
        <w:t>Ogólne i szczegółowe przepisy BHP wymagane podczas realizacji pr</w:t>
      </w:r>
      <w:r w:rsidR="00B702FF">
        <w:rPr>
          <w:rFonts w:ascii="Times New Roman" w:hAnsi="Times New Roman"/>
          <w:b/>
          <w:noProof/>
          <w:sz w:val="24"/>
          <w:szCs w:val="20"/>
        </w:rPr>
        <w:t>ocesu dydaktycznego w jednostce</w:t>
      </w:r>
    </w:p>
    <w:p w:rsidR="00840DD8" w:rsidRPr="00454FD0" w:rsidRDefault="00840DD8" w:rsidP="00840D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lastRenderedPageBreak/>
        <w:t>Studenci przed przystąpieniem do zajęć maj</w:t>
      </w:r>
      <w:r w:rsidR="00594C69" w:rsidRPr="00454FD0">
        <w:rPr>
          <w:rFonts w:ascii="Times New Roman" w:hAnsi="Times New Roman"/>
          <w:noProof/>
          <w:sz w:val="24"/>
          <w:szCs w:val="20"/>
        </w:rPr>
        <w:t>ą</w:t>
      </w:r>
      <w:r w:rsidRPr="00454FD0">
        <w:rPr>
          <w:rFonts w:ascii="Times New Roman" w:hAnsi="Times New Roman"/>
          <w:noProof/>
          <w:sz w:val="24"/>
          <w:szCs w:val="20"/>
        </w:rPr>
        <w:t xml:space="preserve"> obowiązek </w:t>
      </w:r>
      <w:r w:rsidR="00235FE3">
        <w:rPr>
          <w:rFonts w:ascii="Times New Roman" w:hAnsi="Times New Roman"/>
          <w:noProof/>
          <w:sz w:val="24"/>
          <w:szCs w:val="20"/>
        </w:rPr>
        <w:t>pozostawiać odzież wierzchnią w </w:t>
      </w:r>
      <w:r w:rsidRPr="00454FD0">
        <w:rPr>
          <w:rFonts w:ascii="Times New Roman" w:hAnsi="Times New Roman"/>
          <w:noProof/>
          <w:sz w:val="24"/>
          <w:szCs w:val="20"/>
        </w:rPr>
        <w:t>szatni oraz bezwzględnie wyłączyć telefony komórkowe.</w:t>
      </w:r>
    </w:p>
    <w:p w:rsidR="00840DD8" w:rsidRPr="00454FD0" w:rsidRDefault="00840DD8" w:rsidP="00840D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 xml:space="preserve">Studentów zobowiązuje się do posiadania </w:t>
      </w:r>
      <w:r w:rsidR="004838EC" w:rsidRPr="00454FD0">
        <w:rPr>
          <w:rFonts w:ascii="Times New Roman" w:hAnsi="Times New Roman"/>
          <w:noProof/>
          <w:sz w:val="24"/>
          <w:szCs w:val="20"/>
        </w:rPr>
        <w:t xml:space="preserve">i </w:t>
      </w:r>
      <w:r w:rsidRPr="00454FD0">
        <w:rPr>
          <w:rFonts w:ascii="Times New Roman" w:hAnsi="Times New Roman"/>
          <w:noProof/>
          <w:sz w:val="24"/>
          <w:szCs w:val="20"/>
        </w:rPr>
        <w:t xml:space="preserve">zakładania stroju ochronnego, wynikającego ze specyfiki danej jednostki (np.: </w:t>
      </w:r>
      <w:r w:rsidR="008138A1" w:rsidRPr="00454FD0">
        <w:rPr>
          <w:rFonts w:ascii="Times New Roman" w:hAnsi="Times New Roman"/>
          <w:noProof/>
          <w:sz w:val="24"/>
          <w:szCs w:val="20"/>
        </w:rPr>
        <w:t xml:space="preserve">czysty </w:t>
      </w:r>
      <w:r w:rsidRPr="00454FD0">
        <w:rPr>
          <w:rFonts w:ascii="Times New Roman" w:hAnsi="Times New Roman"/>
          <w:noProof/>
          <w:sz w:val="24"/>
          <w:szCs w:val="20"/>
        </w:rPr>
        <w:t>fa</w:t>
      </w:r>
      <w:r w:rsidR="004838EC" w:rsidRPr="00454FD0">
        <w:rPr>
          <w:rFonts w:ascii="Times New Roman" w:hAnsi="Times New Roman"/>
          <w:noProof/>
          <w:sz w:val="24"/>
          <w:szCs w:val="20"/>
        </w:rPr>
        <w:t xml:space="preserve">rtuch ochronny, </w:t>
      </w:r>
      <w:r w:rsidR="008138A1" w:rsidRPr="00454FD0">
        <w:rPr>
          <w:rFonts w:ascii="Times New Roman" w:hAnsi="Times New Roman"/>
          <w:noProof/>
          <w:sz w:val="24"/>
          <w:szCs w:val="20"/>
        </w:rPr>
        <w:t>rękawiczki lateksowe, czepek, zmienne</w:t>
      </w:r>
      <w:r w:rsidR="004838EC" w:rsidRPr="00454FD0">
        <w:rPr>
          <w:rFonts w:ascii="Times New Roman" w:hAnsi="Times New Roman"/>
          <w:noProof/>
          <w:sz w:val="24"/>
          <w:szCs w:val="20"/>
        </w:rPr>
        <w:t xml:space="preserve"> antypoślizgowe </w:t>
      </w:r>
      <w:r w:rsidRPr="00454FD0">
        <w:rPr>
          <w:rFonts w:ascii="Times New Roman" w:hAnsi="Times New Roman"/>
          <w:noProof/>
          <w:sz w:val="24"/>
          <w:szCs w:val="20"/>
        </w:rPr>
        <w:t>obuwie</w:t>
      </w:r>
      <w:r w:rsidR="004838EC" w:rsidRPr="00454FD0">
        <w:rPr>
          <w:rFonts w:ascii="Times New Roman" w:hAnsi="Times New Roman"/>
          <w:noProof/>
          <w:sz w:val="24"/>
          <w:szCs w:val="20"/>
        </w:rPr>
        <w:t>) i zaopatrzenie się w drobny sprzęt medyczny (np.: stetoskop, penseta, młotek neurologiczny itp.)</w:t>
      </w:r>
      <w:r w:rsidRPr="00454FD0">
        <w:rPr>
          <w:rFonts w:ascii="Times New Roman" w:hAnsi="Times New Roman"/>
          <w:noProof/>
          <w:sz w:val="24"/>
          <w:szCs w:val="20"/>
        </w:rPr>
        <w:t>.</w:t>
      </w:r>
    </w:p>
    <w:p w:rsidR="008138A1" w:rsidRPr="00454FD0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noProof/>
          <w:sz w:val="24"/>
          <w:szCs w:val="24"/>
        </w:rPr>
        <w:t>Podczas zajęć dydaktycznych obowiązuje bezwzględne przestrzeganie czystości, zakaz spożywania pokarmów, palenia tytoniu</w:t>
      </w:r>
      <w:r w:rsidR="00594C69" w:rsidRPr="00454FD0">
        <w:rPr>
          <w:rFonts w:ascii="Times New Roman" w:hAnsi="Times New Roman"/>
          <w:noProof/>
          <w:sz w:val="24"/>
          <w:szCs w:val="24"/>
        </w:rPr>
        <w:t>, pozostawania pod wpływem alkoholu lub substancji odurzających</w:t>
      </w:r>
      <w:r w:rsidRPr="00454FD0">
        <w:rPr>
          <w:rFonts w:ascii="Times New Roman" w:hAnsi="Times New Roman"/>
          <w:noProof/>
          <w:sz w:val="24"/>
          <w:szCs w:val="24"/>
        </w:rPr>
        <w:t xml:space="preserve"> i używania ognia. </w:t>
      </w:r>
      <w:r w:rsidR="00594C69" w:rsidRPr="00454FD0">
        <w:rPr>
          <w:rFonts w:ascii="Times New Roman" w:hAnsi="Times New Roman"/>
          <w:noProof/>
          <w:sz w:val="24"/>
          <w:szCs w:val="24"/>
        </w:rPr>
        <w:t>Student nie stosujący się do tych zaleceń zostanie relegowany z zajęć.</w:t>
      </w:r>
    </w:p>
    <w:p w:rsidR="008138A1" w:rsidRPr="00454FD0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noProof/>
          <w:sz w:val="24"/>
          <w:szCs w:val="24"/>
        </w:rPr>
        <w:t xml:space="preserve">Na zajęciach dydaktycznych </w:t>
      </w:r>
      <w:r w:rsidRPr="00454FD0">
        <w:rPr>
          <w:rFonts w:ascii="Times New Roman" w:hAnsi="Times New Roman"/>
          <w:sz w:val="24"/>
          <w:szCs w:val="24"/>
        </w:rPr>
        <w:t xml:space="preserve">zabrania się wykonywania zdjęć i/lub nagrywania </w:t>
      </w:r>
      <w:r w:rsidR="007B0332" w:rsidRPr="00454FD0">
        <w:rPr>
          <w:rFonts w:ascii="Times New Roman" w:hAnsi="Times New Roman"/>
          <w:sz w:val="24"/>
          <w:szCs w:val="24"/>
        </w:rPr>
        <w:t xml:space="preserve">zajęć dydaktycznych bez zgody wykładowcy </w:t>
      </w:r>
      <w:r w:rsidRPr="00454FD0">
        <w:rPr>
          <w:rFonts w:ascii="Times New Roman" w:hAnsi="Times New Roman"/>
          <w:sz w:val="24"/>
          <w:szCs w:val="24"/>
        </w:rPr>
        <w:t>przy użyciu aparatów fotograficznych, telefonów komórkowych, smartfonów, tabletów i jakiegokolwiek innego sprzętu elektronicznego wyposażonego w aparat fotograficzny i/lub kamerę.</w:t>
      </w:r>
      <w:r w:rsidR="00EE4EDB" w:rsidRPr="00454FD0">
        <w:rPr>
          <w:rFonts w:ascii="Times New Roman" w:hAnsi="Times New Roman"/>
          <w:sz w:val="24"/>
          <w:szCs w:val="24"/>
        </w:rPr>
        <w:t xml:space="preserve"> Obowiązuje również zakaz używania urządzeń rejestrujących wyłącznie dźwięk (np. dyktafonów)</w:t>
      </w:r>
      <w:r w:rsidR="00810634" w:rsidRPr="00454FD0">
        <w:rPr>
          <w:rFonts w:ascii="Times New Roman" w:hAnsi="Times New Roman"/>
          <w:sz w:val="24"/>
          <w:szCs w:val="24"/>
        </w:rPr>
        <w:t>.</w:t>
      </w:r>
    </w:p>
    <w:p w:rsidR="00A149A3" w:rsidRPr="00454FD0" w:rsidRDefault="00A149A3" w:rsidP="00CE35E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4FD0">
        <w:rPr>
          <w:rFonts w:ascii="Times New Roman" w:hAnsi="Times New Roman"/>
          <w:sz w:val="24"/>
          <w:szCs w:val="24"/>
        </w:rPr>
        <w:t>Odpowiedzialność finansową za szkody materialne spowodowane postępowaniem niezgodnym z przepisami BHP i P/POŻ ponosi student.</w:t>
      </w:r>
    </w:p>
    <w:p w:rsidR="00A149A3" w:rsidRPr="00B702FF" w:rsidRDefault="00594C69" w:rsidP="00A149A3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B702FF">
        <w:rPr>
          <w:bCs/>
        </w:rPr>
        <w:t xml:space="preserve">Postuluje się, aby w miarę możliwości udostępniać studentom </w:t>
      </w:r>
      <w:r w:rsidR="00625004" w:rsidRPr="00B702FF">
        <w:rPr>
          <w:bCs/>
        </w:rPr>
        <w:t xml:space="preserve">wykorzystywane podczas zajęć </w:t>
      </w:r>
      <w:r w:rsidR="00A149A3" w:rsidRPr="00B702FF">
        <w:rPr>
          <w:bCs/>
        </w:rPr>
        <w:t xml:space="preserve">prezentacje multimedialne </w:t>
      </w:r>
      <w:r w:rsidR="00625004" w:rsidRPr="00B702FF">
        <w:rPr>
          <w:bCs/>
        </w:rPr>
        <w:t>(szczególnie te</w:t>
      </w:r>
      <w:r w:rsidR="000B578F" w:rsidRPr="00B702FF">
        <w:rPr>
          <w:bCs/>
        </w:rPr>
        <w:t>, które zawierają dużą liczbę danych, trudnych do za</w:t>
      </w:r>
      <w:r w:rsidR="00B81DC4" w:rsidRPr="00B702FF">
        <w:rPr>
          <w:bCs/>
        </w:rPr>
        <w:t>notowania w czasie prezentacji)</w:t>
      </w:r>
      <w:r w:rsidR="00B81DC4" w:rsidRPr="00B702FF">
        <w:rPr>
          <w:bCs/>
          <w:color w:val="4472C4" w:themeColor="accent5"/>
        </w:rPr>
        <w:t xml:space="preserve"> </w:t>
      </w:r>
      <w:r w:rsidR="00B81DC4" w:rsidRPr="00B702FF">
        <w:rPr>
          <w:bCs/>
        </w:rPr>
        <w:t xml:space="preserve">– </w:t>
      </w:r>
      <w:r w:rsidR="00B81DC4" w:rsidRPr="00B702FF">
        <w:rPr>
          <w:bCs/>
          <w:u w:val="single"/>
        </w:rPr>
        <w:t xml:space="preserve"> i jeżeli nie są objęte prawem autorskim</w:t>
      </w:r>
      <w:r w:rsidR="00B702FF">
        <w:rPr>
          <w:bCs/>
          <w:u w:val="single"/>
        </w:rPr>
        <w:t>.</w:t>
      </w:r>
    </w:p>
    <w:p w:rsidR="00D16255" w:rsidRPr="00B702FF" w:rsidRDefault="00D16255" w:rsidP="00D16255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B702FF">
        <w:t>W czasie zajęć studentowi bez wiedzy asystenta nie wolno opuszczać miejsca wyznaczonego rozkładem zajęć dydaktycznych. W przypadku jakichkolwiek zagrożeń lub wypadków w trakcie zajęć, student zobowiązany jest poinformować osobę prowadzącą.</w:t>
      </w:r>
    </w:p>
    <w:p w:rsidR="00A149A3" w:rsidRPr="00B702FF" w:rsidRDefault="00B81DC4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0"/>
          <w:u w:val="single"/>
        </w:rPr>
      </w:pPr>
      <w:r w:rsidRPr="00B702FF">
        <w:rPr>
          <w:rFonts w:ascii="Times New Roman" w:hAnsi="Times New Roman"/>
          <w:noProof/>
          <w:sz w:val="24"/>
          <w:szCs w:val="20"/>
        </w:rPr>
        <w:t>W przypadku wyjścia stuenta z zajęć, na przykład do toalety i braku powrotu lub po bardzo długim czasie – neleży ten fakt odnotować na karcie obecności (w celu zastosowania dalszych procedur, tj, konsekwecji danego zachowania)</w:t>
      </w:r>
    </w:p>
    <w:p w:rsidR="005B4969" w:rsidRPr="005B4969" w:rsidRDefault="005B4969" w:rsidP="00923344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ascii="Times New Roman" w:hAnsi="Times New Roman"/>
          <w:b/>
          <w:sz w:val="24"/>
          <w:szCs w:val="24"/>
        </w:rPr>
      </w:pPr>
      <w:r w:rsidRPr="005B4969">
        <w:rPr>
          <w:rFonts w:ascii="Times New Roman" w:hAnsi="Times New Roman"/>
          <w:b/>
          <w:sz w:val="24"/>
          <w:szCs w:val="24"/>
        </w:rPr>
        <w:t>Sposób upublicznia informacji w jednostce</w:t>
      </w:r>
    </w:p>
    <w:p w:rsidR="005B4969" w:rsidRPr="00B702FF" w:rsidRDefault="005B4969" w:rsidP="00B702FF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702FF">
        <w:rPr>
          <w:rFonts w:ascii="Times New Roman" w:hAnsi="Times New Roman"/>
          <w:sz w:val="24"/>
          <w:szCs w:val="24"/>
        </w:rPr>
        <w:t xml:space="preserve">Wszystkie informacje organizacyjne dotyczące procesu kształcenia w zakresie </w:t>
      </w:r>
      <w:r w:rsidR="00530B27" w:rsidRPr="00B702FF">
        <w:rPr>
          <w:rFonts w:ascii="Times New Roman" w:hAnsi="Times New Roman"/>
          <w:sz w:val="24"/>
          <w:szCs w:val="24"/>
        </w:rPr>
        <w:t>przedmiotu</w:t>
      </w:r>
      <w:r w:rsidR="00B702FF" w:rsidRPr="00B702FF">
        <w:rPr>
          <w:rFonts w:ascii="Times New Roman" w:hAnsi="Times New Roman"/>
          <w:sz w:val="24"/>
          <w:szCs w:val="24"/>
        </w:rPr>
        <w:t xml:space="preserve"> Medyczny język angielski, Język polski dla obcokrajowców, Język niemiecki, Język francuski</w:t>
      </w:r>
      <w:r w:rsidR="00564FEB">
        <w:rPr>
          <w:rFonts w:ascii="Times New Roman" w:hAnsi="Times New Roman"/>
          <w:sz w:val="24"/>
          <w:szCs w:val="24"/>
        </w:rPr>
        <w:t xml:space="preserve">, </w:t>
      </w:r>
      <w:r w:rsidR="00564FEB" w:rsidRPr="00B702FF">
        <w:rPr>
          <w:rFonts w:ascii="Times New Roman" w:hAnsi="Times New Roman"/>
          <w:sz w:val="24"/>
          <w:szCs w:val="24"/>
        </w:rPr>
        <w:t>Język</w:t>
      </w:r>
      <w:r w:rsidR="00564FEB">
        <w:rPr>
          <w:rFonts w:ascii="Times New Roman" w:hAnsi="Times New Roman"/>
          <w:sz w:val="24"/>
          <w:szCs w:val="24"/>
        </w:rPr>
        <w:t xml:space="preserve"> łaciński</w:t>
      </w:r>
      <w:r w:rsidR="00B702FF" w:rsidRPr="00B702FF">
        <w:rPr>
          <w:rFonts w:ascii="Times New Roman" w:hAnsi="Times New Roman"/>
          <w:sz w:val="24"/>
          <w:szCs w:val="24"/>
        </w:rPr>
        <w:t xml:space="preserve"> </w:t>
      </w:r>
      <w:r w:rsidRPr="00B702FF">
        <w:rPr>
          <w:rFonts w:ascii="Times New Roman" w:hAnsi="Times New Roman"/>
          <w:sz w:val="24"/>
          <w:szCs w:val="24"/>
        </w:rPr>
        <w:t>są umieszczane na stronie internetowej Uczelni w linku jednostki oraz w gablotach jednostki.</w:t>
      </w:r>
    </w:p>
    <w:p w:rsidR="005B4969" w:rsidRPr="005B4969" w:rsidRDefault="005B4969" w:rsidP="00923344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B4969">
        <w:rPr>
          <w:rFonts w:ascii="Times New Roman" w:hAnsi="Times New Roman"/>
          <w:sz w:val="24"/>
          <w:szCs w:val="24"/>
        </w:rPr>
        <w:t>Ze względu na bezpieczeństwo internetowe – korespondencja ze studentami odbywa się poprzez adresy mailowe utworzone na serwerze Uczelni – czyli nauczyciele akademiccy używają adresów służbowych (@cm.umk.pl), natomiast studenci adresy zawierające numery indeksów (</w:t>
      </w:r>
      <w:r w:rsidRPr="005B4969">
        <w:rPr>
          <w:rFonts w:ascii="Times New Roman" w:hAnsi="Times New Roman"/>
          <w:i/>
          <w:sz w:val="24"/>
          <w:szCs w:val="24"/>
        </w:rPr>
        <w:t>@stud.umk.pl</w:t>
      </w:r>
      <w:r w:rsidRPr="005B4969">
        <w:rPr>
          <w:rFonts w:ascii="Times New Roman" w:hAnsi="Times New Roman"/>
          <w:sz w:val="24"/>
          <w:szCs w:val="24"/>
        </w:rPr>
        <w:t>).</w:t>
      </w:r>
    </w:p>
    <w:p w:rsidR="005B4969" w:rsidRPr="00B81DC4" w:rsidRDefault="005B4969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i/>
          <w:noProof/>
          <w:sz w:val="24"/>
          <w:szCs w:val="20"/>
        </w:rPr>
      </w:pPr>
    </w:p>
    <w:p w:rsidR="00235FE3" w:rsidRPr="00235FE3" w:rsidRDefault="009D2108" w:rsidP="00235FE3">
      <w:pPr>
        <w:pStyle w:val="Akapitzlist"/>
        <w:numPr>
          <w:ilvl w:val="0"/>
          <w:numId w:val="14"/>
        </w:numPr>
        <w:spacing w:after="720" w:line="360" w:lineRule="auto"/>
        <w:ind w:left="714" w:hanging="357"/>
        <w:jc w:val="both"/>
        <w:rPr>
          <w:rFonts w:ascii="Times New Roman" w:hAnsi="Times New Roman"/>
          <w:i/>
          <w:noProof/>
          <w:sz w:val="24"/>
          <w:szCs w:val="20"/>
        </w:rPr>
      </w:pPr>
      <w:r w:rsidRPr="00454FD0">
        <w:rPr>
          <w:rFonts w:ascii="Times New Roman" w:hAnsi="Times New Roman"/>
          <w:b/>
          <w:noProof/>
          <w:sz w:val="24"/>
          <w:szCs w:val="20"/>
        </w:rPr>
        <w:t>Inf</w:t>
      </w:r>
      <w:r w:rsidR="006D4674" w:rsidRPr="00454FD0">
        <w:rPr>
          <w:rFonts w:ascii="Times New Roman" w:hAnsi="Times New Roman"/>
          <w:b/>
          <w:noProof/>
          <w:sz w:val="24"/>
          <w:szCs w:val="20"/>
        </w:rPr>
        <w:t>o</w:t>
      </w:r>
      <w:r w:rsidRPr="00454FD0">
        <w:rPr>
          <w:rFonts w:ascii="Times New Roman" w:hAnsi="Times New Roman"/>
          <w:b/>
          <w:noProof/>
          <w:sz w:val="24"/>
          <w:szCs w:val="20"/>
        </w:rPr>
        <w:t>rmacja o kole naukowym (opiekun, charakterystyka koła</w:t>
      </w:r>
      <w:r w:rsidR="004624C5">
        <w:rPr>
          <w:rFonts w:ascii="Times New Roman" w:hAnsi="Times New Roman"/>
          <w:b/>
          <w:noProof/>
          <w:sz w:val="24"/>
          <w:szCs w:val="20"/>
        </w:rPr>
        <w:t xml:space="preserve"> – </w:t>
      </w:r>
      <w:r w:rsidR="00E63375" w:rsidRPr="004624C5">
        <w:rPr>
          <w:rFonts w:ascii="Times New Roman" w:hAnsi="Times New Roman"/>
          <w:b/>
          <w:noProof/>
          <w:sz w:val="24"/>
          <w:szCs w:val="20"/>
        </w:rPr>
        <w:t>liczba członków</w:t>
      </w:r>
      <w:r w:rsidRPr="004624C5">
        <w:rPr>
          <w:rFonts w:ascii="Times New Roman" w:hAnsi="Times New Roman"/>
          <w:b/>
          <w:noProof/>
          <w:sz w:val="24"/>
          <w:szCs w:val="20"/>
        </w:rPr>
        <w:t xml:space="preserve">, </w:t>
      </w:r>
      <w:r w:rsidR="00651278" w:rsidRPr="004624C5">
        <w:rPr>
          <w:rFonts w:ascii="Times New Roman" w:hAnsi="Times New Roman"/>
          <w:b/>
          <w:noProof/>
          <w:sz w:val="24"/>
          <w:szCs w:val="20"/>
        </w:rPr>
        <w:t xml:space="preserve"> </w:t>
      </w:r>
      <w:r w:rsidRPr="004624C5">
        <w:rPr>
          <w:rFonts w:ascii="Times New Roman" w:hAnsi="Times New Roman"/>
          <w:b/>
          <w:noProof/>
          <w:sz w:val="24"/>
          <w:szCs w:val="20"/>
        </w:rPr>
        <w:t>tematyka badawcza, formy zajęć,</w:t>
      </w:r>
      <w:r w:rsidR="00E63375" w:rsidRPr="004624C5">
        <w:rPr>
          <w:rFonts w:ascii="Times New Roman" w:hAnsi="Times New Roman"/>
          <w:b/>
          <w:noProof/>
          <w:sz w:val="24"/>
          <w:szCs w:val="20"/>
        </w:rPr>
        <w:t xml:space="preserve"> czas i miejsce spotkań, ewentua</w:t>
      </w:r>
      <w:r w:rsidR="00235FE3">
        <w:rPr>
          <w:rFonts w:ascii="Times New Roman" w:hAnsi="Times New Roman"/>
          <w:b/>
          <w:noProof/>
          <w:sz w:val="24"/>
          <w:szCs w:val="20"/>
        </w:rPr>
        <w:t>lnie dotychczasowe osięgnięcia)</w:t>
      </w:r>
      <w:r w:rsidR="00FB5220">
        <w:rPr>
          <w:rFonts w:ascii="Times New Roman" w:hAnsi="Times New Roman"/>
          <w:b/>
          <w:noProof/>
          <w:sz w:val="24"/>
          <w:szCs w:val="20"/>
        </w:rPr>
        <w:t xml:space="preserve">    </w:t>
      </w:r>
      <w:r w:rsidR="004B1E11">
        <w:rPr>
          <w:rFonts w:ascii="Times New Roman" w:hAnsi="Times New Roman"/>
          <w:b/>
          <w:noProof/>
          <w:sz w:val="24"/>
          <w:szCs w:val="20"/>
        </w:rPr>
        <w:t xml:space="preserve">    </w:t>
      </w:r>
      <w:r w:rsidR="00553751">
        <w:rPr>
          <w:rFonts w:ascii="Times New Roman" w:hAnsi="Times New Roman"/>
          <w:b/>
          <w:noProof/>
          <w:sz w:val="24"/>
          <w:szCs w:val="20"/>
        </w:rPr>
        <w:t xml:space="preserve">  </w:t>
      </w:r>
    </w:p>
    <w:p w:rsidR="00235FE3" w:rsidRDefault="00DF2672" w:rsidP="00CD74C4">
      <w:pPr>
        <w:spacing w:after="96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454FD0">
        <w:rPr>
          <w:rFonts w:ascii="Times New Roman" w:hAnsi="Times New Roman"/>
          <w:noProof/>
          <w:sz w:val="24"/>
          <w:szCs w:val="20"/>
        </w:rPr>
        <w:t>Bydgoszcz</w:t>
      </w:r>
      <w:r w:rsidR="00444740">
        <w:rPr>
          <w:rFonts w:ascii="Times New Roman" w:hAnsi="Times New Roman"/>
          <w:noProof/>
          <w:sz w:val="24"/>
          <w:szCs w:val="20"/>
        </w:rPr>
        <w:tab/>
      </w:r>
      <w:r w:rsidR="00444740">
        <w:rPr>
          <w:rFonts w:ascii="Times New Roman" w:hAnsi="Times New Roman"/>
          <w:noProof/>
          <w:sz w:val="24"/>
          <w:szCs w:val="20"/>
        </w:rPr>
        <w:tab/>
      </w:r>
      <w:r w:rsidR="00195521">
        <w:rPr>
          <w:rFonts w:ascii="Times New Roman" w:hAnsi="Times New Roman"/>
          <w:noProof/>
          <w:sz w:val="24"/>
          <w:szCs w:val="20"/>
        </w:rPr>
        <w:t xml:space="preserve"> 2019 r.</w:t>
      </w:r>
      <w:bookmarkStart w:id="0" w:name="_GoBack"/>
      <w:bookmarkEnd w:id="0"/>
    </w:p>
    <w:p w:rsidR="00CD74C4" w:rsidRDefault="00444740" w:rsidP="00F41B14">
      <w:pPr>
        <w:tabs>
          <w:tab w:val="left" w:pos="5670"/>
          <w:tab w:val="right" w:leader="dot" w:pos="9072"/>
        </w:tabs>
        <w:spacing w:after="0" w:line="240" w:lineRule="auto"/>
        <w:jc w:val="right"/>
        <w:outlineLvl w:val="0"/>
      </w:pPr>
      <w:r w:rsidRPr="00444740">
        <w:rPr>
          <w:rFonts w:ascii="Times New Roman" w:hAnsi="Times New Roman"/>
          <w:noProof/>
          <w:sz w:val="20"/>
          <w:szCs w:val="20"/>
        </w:rPr>
        <w:t>Po</w:t>
      </w:r>
      <w:r>
        <w:rPr>
          <w:rFonts w:ascii="Times New Roman" w:hAnsi="Times New Roman"/>
          <w:noProof/>
          <w:sz w:val="20"/>
          <w:szCs w:val="20"/>
        </w:rPr>
        <w:t>dpis Kierownika Dydaktycznego</w:t>
      </w:r>
      <w:r w:rsidR="00CD74C4" w:rsidRPr="00CD74C4">
        <w:t xml:space="preserve"> </w:t>
      </w:r>
    </w:p>
    <w:p w:rsidR="00530B27" w:rsidRDefault="00CD74C4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t>mgr Andrzej Nazarewski</w:t>
      </w:r>
    </w:p>
    <w:p w:rsidR="00530B27" w:rsidRDefault="00530B27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</w:p>
    <w:p w:rsidR="00530B27" w:rsidRDefault="00530B27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</w:p>
    <w:p w:rsidR="001E151E" w:rsidRPr="00530B27" w:rsidRDefault="00444740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ab/>
      </w:r>
    </w:p>
    <w:p w:rsidR="00E26103" w:rsidRDefault="00E26103" w:rsidP="00E26103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Times New Roman" w:hAnsi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tab/>
      </w:r>
      <w:r>
        <w:rPr>
          <w:rFonts w:ascii="Times New Roman" w:hAnsi="Times New Roman"/>
          <w:noProof/>
          <w:sz w:val="24"/>
          <w:szCs w:val="20"/>
        </w:rPr>
        <w:tab/>
      </w:r>
      <w:r>
        <w:rPr>
          <w:rFonts w:ascii="Times New Roman" w:hAnsi="Times New Roman"/>
          <w:noProof/>
          <w:sz w:val="24"/>
          <w:szCs w:val="20"/>
        </w:rPr>
        <w:tab/>
      </w:r>
    </w:p>
    <w:p w:rsidR="001E151E" w:rsidRPr="00E26103" w:rsidRDefault="00E26103" w:rsidP="00E26103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 w:rsidR="001E151E" w:rsidRPr="00E26103">
        <w:rPr>
          <w:rFonts w:ascii="Times New Roman" w:hAnsi="Times New Roman"/>
          <w:noProof/>
          <w:sz w:val="20"/>
          <w:szCs w:val="20"/>
        </w:rPr>
        <w:t>Rada Samorządu Stud</w:t>
      </w:r>
      <w:r w:rsidR="000F1CE0" w:rsidRPr="00E26103">
        <w:rPr>
          <w:rFonts w:ascii="Times New Roman" w:hAnsi="Times New Roman"/>
          <w:noProof/>
          <w:sz w:val="20"/>
          <w:szCs w:val="20"/>
        </w:rPr>
        <w:t>enckieg</w:t>
      </w:r>
      <w:r>
        <w:rPr>
          <w:rFonts w:ascii="Times New Roman" w:hAnsi="Times New Roman"/>
          <w:noProof/>
          <w:sz w:val="20"/>
          <w:szCs w:val="20"/>
        </w:rPr>
        <w:t>o</w:t>
      </w:r>
      <w:r>
        <w:rPr>
          <w:rFonts w:ascii="Times New Roman" w:hAnsi="Times New Roman"/>
          <w:noProof/>
          <w:sz w:val="20"/>
          <w:szCs w:val="20"/>
        </w:rPr>
        <w:tab/>
      </w:r>
      <w:r w:rsidR="001E151E" w:rsidRPr="00E26103">
        <w:rPr>
          <w:rFonts w:ascii="Times New Roman" w:hAnsi="Times New Roman"/>
          <w:noProof/>
          <w:sz w:val="20"/>
          <w:szCs w:val="20"/>
        </w:rPr>
        <w:t>Dziekan W</w:t>
      </w:r>
      <w:r w:rsidR="000F1CE0" w:rsidRPr="00E26103">
        <w:rPr>
          <w:rFonts w:ascii="Times New Roman" w:hAnsi="Times New Roman"/>
          <w:noProof/>
          <w:sz w:val="20"/>
          <w:szCs w:val="20"/>
        </w:rPr>
        <w:t xml:space="preserve">ydziału </w:t>
      </w:r>
      <w:r w:rsidR="001E151E" w:rsidRPr="00E26103">
        <w:rPr>
          <w:rFonts w:ascii="Times New Roman" w:hAnsi="Times New Roman"/>
          <w:noProof/>
          <w:sz w:val="20"/>
          <w:szCs w:val="20"/>
        </w:rPr>
        <w:t>L</w:t>
      </w:r>
      <w:r w:rsidR="000F1CE0" w:rsidRPr="00E26103">
        <w:rPr>
          <w:rFonts w:ascii="Times New Roman" w:hAnsi="Times New Roman"/>
          <w:noProof/>
          <w:sz w:val="20"/>
          <w:szCs w:val="20"/>
        </w:rPr>
        <w:t>ekarskiego</w:t>
      </w:r>
    </w:p>
    <w:p w:rsidR="006D1F92" w:rsidRPr="00E26103" w:rsidRDefault="00E26103" w:rsidP="00444740">
      <w:pPr>
        <w:tabs>
          <w:tab w:val="center" w:pos="1701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 w:rsidR="006D1F92" w:rsidRPr="00E26103">
        <w:rPr>
          <w:rFonts w:ascii="Times New Roman" w:hAnsi="Times New Roman"/>
          <w:noProof/>
          <w:sz w:val="20"/>
          <w:szCs w:val="20"/>
        </w:rPr>
        <w:t>Wydziału Lekarskiego</w:t>
      </w:r>
    </w:p>
    <w:sectPr w:rsidR="006D1F92" w:rsidRPr="00E26103" w:rsidSect="00BC627E">
      <w:type w:val="continuous"/>
      <w:pgSz w:w="11906" w:h="16838" w:code="9"/>
      <w:pgMar w:top="1304" w:right="1247" w:bottom="79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E4" w:rsidRDefault="00EC7DE4" w:rsidP="006E329C">
      <w:pPr>
        <w:spacing w:after="0" w:line="240" w:lineRule="auto"/>
      </w:pPr>
      <w:r>
        <w:separator/>
      </w:r>
    </w:p>
  </w:endnote>
  <w:endnote w:type="continuationSeparator" w:id="0">
    <w:p w:rsidR="00EC7DE4" w:rsidRDefault="00EC7DE4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88" w:rsidRDefault="002C53D9">
    <w:pPr>
      <w:pStyle w:val="Stopka"/>
      <w:jc w:val="center"/>
    </w:pPr>
    <w:r>
      <w:fldChar w:fldCharType="begin"/>
    </w:r>
    <w:r w:rsidR="00DB0BDE">
      <w:instrText>PAGE   \* MERGEFORMAT</w:instrText>
    </w:r>
    <w:r>
      <w:fldChar w:fldCharType="separate"/>
    </w:r>
    <w:r w:rsidR="00195521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E4" w:rsidRDefault="00EC7DE4" w:rsidP="006E329C">
      <w:pPr>
        <w:spacing w:after="0" w:line="240" w:lineRule="auto"/>
      </w:pPr>
      <w:r>
        <w:separator/>
      </w:r>
    </w:p>
  </w:footnote>
  <w:footnote w:type="continuationSeparator" w:id="0">
    <w:p w:rsidR="00EC7DE4" w:rsidRDefault="00EC7DE4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600A"/>
    <w:multiLevelType w:val="hybridMultilevel"/>
    <w:tmpl w:val="D6925DE6"/>
    <w:lvl w:ilvl="0" w:tplc="9A1E1B6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16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3"/>
  </w:num>
  <w:num w:numId="5">
    <w:abstractNumId w:val="27"/>
  </w:num>
  <w:num w:numId="6">
    <w:abstractNumId w:val="14"/>
  </w:num>
  <w:num w:numId="7">
    <w:abstractNumId w:val="1"/>
  </w:num>
  <w:num w:numId="8">
    <w:abstractNumId w:val="18"/>
  </w:num>
  <w:num w:numId="9">
    <w:abstractNumId w:val="6"/>
  </w:num>
  <w:num w:numId="10">
    <w:abstractNumId w:val="17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23"/>
  </w:num>
  <w:num w:numId="16">
    <w:abstractNumId w:val="20"/>
  </w:num>
  <w:num w:numId="17">
    <w:abstractNumId w:val="11"/>
  </w:num>
  <w:num w:numId="18">
    <w:abstractNumId w:val="25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6"/>
  </w:num>
  <w:num w:numId="24">
    <w:abstractNumId w:val="7"/>
  </w:num>
  <w:num w:numId="25">
    <w:abstractNumId w:val="8"/>
  </w:num>
  <w:num w:numId="26">
    <w:abstractNumId w:val="0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FB3"/>
    <w:rsid w:val="00025EEA"/>
    <w:rsid w:val="00042FD4"/>
    <w:rsid w:val="00056B02"/>
    <w:rsid w:val="00096D13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09C9"/>
    <w:rsid w:val="00131901"/>
    <w:rsid w:val="00145A55"/>
    <w:rsid w:val="00151B0E"/>
    <w:rsid w:val="0015549B"/>
    <w:rsid w:val="001706F5"/>
    <w:rsid w:val="00180F2C"/>
    <w:rsid w:val="0018574B"/>
    <w:rsid w:val="00195521"/>
    <w:rsid w:val="001A0185"/>
    <w:rsid w:val="001A2105"/>
    <w:rsid w:val="001A4C2E"/>
    <w:rsid w:val="001A6A01"/>
    <w:rsid w:val="001C6480"/>
    <w:rsid w:val="001E151E"/>
    <w:rsid w:val="00206E68"/>
    <w:rsid w:val="00230509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3D9"/>
    <w:rsid w:val="002C5D7D"/>
    <w:rsid w:val="002C7D1E"/>
    <w:rsid w:val="003213CA"/>
    <w:rsid w:val="00332EBE"/>
    <w:rsid w:val="00347DDD"/>
    <w:rsid w:val="00360907"/>
    <w:rsid w:val="003640B4"/>
    <w:rsid w:val="00381434"/>
    <w:rsid w:val="00386963"/>
    <w:rsid w:val="0038788D"/>
    <w:rsid w:val="00392F2F"/>
    <w:rsid w:val="003937F2"/>
    <w:rsid w:val="003942AE"/>
    <w:rsid w:val="00397903"/>
    <w:rsid w:val="003E0BB9"/>
    <w:rsid w:val="003E56B0"/>
    <w:rsid w:val="003F56CE"/>
    <w:rsid w:val="003F6037"/>
    <w:rsid w:val="00402F0D"/>
    <w:rsid w:val="00404148"/>
    <w:rsid w:val="00415B72"/>
    <w:rsid w:val="00422225"/>
    <w:rsid w:val="00430F14"/>
    <w:rsid w:val="00444740"/>
    <w:rsid w:val="00451A9A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1E11"/>
    <w:rsid w:val="004D0F95"/>
    <w:rsid w:val="004D4563"/>
    <w:rsid w:val="004E3D55"/>
    <w:rsid w:val="004E72D9"/>
    <w:rsid w:val="00502FB3"/>
    <w:rsid w:val="00504C7A"/>
    <w:rsid w:val="00530B27"/>
    <w:rsid w:val="00534738"/>
    <w:rsid w:val="00540EFB"/>
    <w:rsid w:val="00553751"/>
    <w:rsid w:val="00564FEB"/>
    <w:rsid w:val="005702D1"/>
    <w:rsid w:val="00574C48"/>
    <w:rsid w:val="00574E9F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C2E03"/>
    <w:rsid w:val="005F7C13"/>
    <w:rsid w:val="00603B05"/>
    <w:rsid w:val="00625004"/>
    <w:rsid w:val="006437CC"/>
    <w:rsid w:val="00651278"/>
    <w:rsid w:val="0068444B"/>
    <w:rsid w:val="00695D02"/>
    <w:rsid w:val="006A02F4"/>
    <w:rsid w:val="006A4870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109E"/>
    <w:rsid w:val="0071524E"/>
    <w:rsid w:val="007168D0"/>
    <w:rsid w:val="0072419F"/>
    <w:rsid w:val="00734F48"/>
    <w:rsid w:val="007527A1"/>
    <w:rsid w:val="00761AAE"/>
    <w:rsid w:val="00792629"/>
    <w:rsid w:val="007B0332"/>
    <w:rsid w:val="007B1AA5"/>
    <w:rsid w:val="007C420C"/>
    <w:rsid w:val="007C4691"/>
    <w:rsid w:val="007C4968"/>
    <w:rsid w:val="007D35B2"/>
    <w:rsid w:val="007E623E"/>
    <w:rsid w:val="007F7910"/>
    <w:rsid w:val="0080403C"/>
    <w:rsid w:val="00810634"/>
    <w:rsid w:val="008138A1"/>
    <w:rsid w:val="00814126"/>
    <w:rsid w:val="00840DD8"/>
    <w:rsid w:val="00860C2C"/>
    <w:rsid w:val="00871E8E"/>
    <w:rsid w:val="0088166E"/>
    <w:rsid w:val="00885F11"/>
    <w:rsid w:val="00886979"/>
    <w:rsid w:val="008A0BC4"/>
    <w:rsid w:val="008A216D"/>
    <w:rsid w:val="008C2753"/>
    <w:rsid w:val="008D4731"/>
    <w:rsid w:val="008F6685"/>
    <w:rsid w:val="00922089"/>
    <w:rsid w:val="00923344"/>
    <w:rsid w:val="00926428"/>
    <w:rsid w:val="009269A2"/>
    <w:rsid w:val="00946E3C"/>
    <w:rsid w:val="00963713"/>
    <w:rsid w:val="009766BC"/>
    <w:rsid w:val="00977F8C"/>
    <w:rsid w:val="00985303"/>
    <w:rsid w:val="009905A8"/>
    <w:rsid w:val="00990E70"/>
    <w:rsid w:val="00996517"/>
    <w:rsid w:val="009D2108"/>
    <w:rsid w:val="009D2715"/>
    <w:rsid w:val="009E642B"/>
    <w:rsid w:val="009F0F9C"/>
    <w:rsid w:val="009F2146"/>
    <w:rsid w:val="009F3A29"/>
    <w:rsid w:val="009F7459"/>
    <w:rsid w:val="00A02580"/>
    <w:rsid w:val="00A02ED3"/>
    <w:rsid w:val="00A149A3"/>
    <w:rsid w:val="00A1644E"/>
    <w:rsid w:val="00A20D3B"/>
    <w:rsid w:val="00A662D9"/>
    <w:rsid w:val="00A912B6"/>
    <w:rsid w:val="00AA486E"/>
    <w:rsid w:val="00AA685E"/>
    <w:rsid w:val="00AA7197"/>
    <w:rsid w:val="00AE66DF"/>
    <w:rsid w:val="00B01508"/>
    <w:rsid w:val="00B0219F"/>
    <w:rsid w:val="00B41431"/>
    <w:rsid w:val="00B50AE9"/>
    <w:rsid w:val="00B53A15"/>
    <w:rsid w:val="00B54781"/>
    <w:rsid w:val="00B702FF"/>
    <w:rsid w:val="00B77435"/>
    <w:rsid w:val="00B80A61"/>
    <w:rsid w:val="00B81DC4"/>
    <w:rsid w:val="00B85741"/>
    <w:rsid w:val="00BC55BB"/>
    <w:rsid w:val="00BC627E"/>
    <w:rsid w:val="00BD0F83"/>
    <w:rsid w:val="00BD6F40"/>
    <w:rsid w:val="00BE2BB2"/>
    <w:rsid w:val="00BF1C5D"/>
    <w:rsid w:val="00BF2919"/>
    <w:rsid w:val="00BF3E17"/>
    <w:rsid w:val="00C018A9"/>
    <w:rsid w:val="00C01F60"/>
    <w:rsid w:val="00C0435E"/>
    <w:rsid w:val="00C16A53"/>
    <w:rsid w:val="00C313CC"/>
    <w:rsid w:val="00C45CC4"/>
    <w:rsid w:val="00C47284"/>
    <w:rsid w:val="00C50759"/>
    <w:rsid w:val="00C61589"/>
    <w:rsid w:val="00C7542C"/>
    <w:rsid w:val="00C754A0"/>
    <w:rsid w:val="00C77D35"/>
    <w:rsid w:val="00C9100E"/>
    <w:rsid w:val="00C94497"/>
    <w:rsid w:val="00C96695"/>
    <w:rsid w:val="00C9707C"/>
    <w:rsid w:val="00CB7970"/>
    <w:rsid w:val="00CD60AE"/>
    <w:rsid w:val="00CD74C4"/>
    <w:rsid w:val="00CE35E5"/>
    <w:rsid w:val="00CF5AA8"/>
    <w:rsid w:val="00D033FD"/>
    <w:rsid w:val="00D06661"/>
    <w:rsid w:val="00D125E0"/>
    <w:rsid w:val="00D12AA2"/>
    <w:rsid w:val="00D16255"/>
    <w:rsid w:val="00D402ED"/>
    <w:rsid w:val="00D50666"/>
    <w:rsid w:val="00D52118"/>
    <w:rsid w:val="00D72FB8"/>
    <w:rsid w:val="00D965DA"/>
    <w:rsid w:val="00D975CC"/>
    <w:rsid w:val="00DA3F0A"/>
    <w:rsid w:val="00DB0BDE"/>
    <w:rsid w:val="00DB1091"/>
    <w:rsid w:val="00DC2181"/>
    <w:rsid w:val="00DE0FFB"/>
    <w:rsid w:val="00DE221B"/>
    <w:rsid w:val="00DF2672"/>
    <w:rsid w:val="00E247CC"/>
    <w:rsid w:val="00E26103"/>
    <w:rsid w:val="00E26F2F"/>
    <w:rsid w:val="00E63375"/>
    <w:rsid w:val="00E80606"/>
    <w:rsid w:val="00E811E6"/>
    <w:rsid w:val="00E87750"/>
    <w:rsid w:val="00EA1F09"/>
    <w:rsid w:val="00EB01BD"/>
    <w:rsid w:val="00EB071E"/>
    <w:rsid w:val="00EB2514"/>
    <w:rsid w:val="00EB5891"/>
    <w:rsid w:val="00EC5E45"/>
    <w:rsid w:val="00EC7DE4"/>
    <w:rsid w:val="00ED0B0B"/>
    <w:rsid w:val="00EE4EDB"/>
    <w:rsid w:val="00EE7700"/>
    <w:rsid w:val="00F122EE"/>
    <w:rsid w:val="00F16850"/>
    <w:rsid w:val="00F16940"/>
    <w:rsid w:val="00F22EC4"/>
    <w:rsid w:val="00F41B14"/>
    <w:rsid w:val="00F53091"/>
    <w:rsid w:val="00F631DA"/>
    <w:rsid w:val="00F7203B"/>
    <w:rsid w:val="00FA295A"/>
    <w:rsid w:val="00FB4D26"/>
    <w:rsid w:val="00FB5220"/>
    <w:rsid w:val="00FB5694"/>
    <w:rsid w:val="00FC2D98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FCB7"/>
  <w15:docId w15:val="{36C9FA44-B62F-4276-B919-C1EBAC5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3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paragraph" w:customStyle="1" w:styleId="Legenda1">
    <w:name w:val="Legenda1"/>
    <w:basedOn w:val="Normalny"/>
    <w:qFormat/>
    <w:rsid w:val="0071109E"/>
    <w:pPr>
      <w:spacing w:after="360" w:line="240" w:lineRule="auto"/>
      <w:ind w:left="357"/>
    </w:pPr>
    <w:rPr>
      <w:rFonts w:ascii="Times New Roman" w:hAnsi="Times New Roman"/>
      <w:b/>
      <w:noProof/>
      <w:sz w:val="24"/>
      <w:szCs w:val="24"/>
    </w:rPr>
  </w:style>
  <w:style w:type="paragraph" w:customStyle="1" w:styleId="Photo">
    <w:name w:val="Photo"/>
    <w:basedOn w:val="Legenda1"/>
    <w:qFormat/>
    <w:rsid w:val="00C313CC"/>
    <w:pPr>
      <w:spacing w:after="120"/>
    </w:pPr>
  </w:style>
  <w:style w:type="table" w:styleId="Tabela-Siatka">
    <w:name w:val="Table Grid"/>
    <w:basedOn w:val="Standardowy"/>
    <w:uiPriority w:val="39"/>
    <w:rsid w:val="0009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1">
    <w:name w:val="Lit 1"/>
    <w:basedOn w:val="Normalny"/>
    <w:qFormat/>
    <w:rsid w:val="00B702FF"/>
    <w:pPr>
      <w:spacing w:before="180" w:after="0"/>
    </w:pPr>
    <w:rPr>
      <w:rFonts w:ascii="Times New Roman" w:hAnsi="Times New Roman"/>
      <w:noProof/>
      <w:sz w:val="24"/>
    </w:rPr>
  </w:style>
  <w:style w:type="paragraph" w:customStyle="1" w:styleId="Lit2">
    <w:name w:val="Lit 2"/>
    <w:basedOn w:val="Lit1"/>
    <w:qFormat/>
    <w:rsid w:val="00D975CC"/>
    <w:pPr>
      <w:spacing w:before="120"/>
      <w:ind w:left="340"/>
    </w:pPr>
  </w:style>
  <w:style w:type="paragraph" w:customStyle="1" w:styleId="Lit3">
    <w:name w:val="Lit 3"/>
    <w:basedOn w:val="Lit2"/>
    <w:qFormat/>
    <w:rsid w:val="00D975CC"/>
    <w:pPr>
      <w:spacing w:before="0" w:after="60"/>
      <w:ind w:left="680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1B14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alny"/>
    <w:qFormat/>
    <w:rsid w:val="00C94497"/>
    <w:pPr>
      <w:spacing w:before="120" w:after="12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F70E-2B44-413F-9786-D2049E7A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Windows User</cp:lastModifiedBy>
  <cp:revision>7</cp:revision>
  <cp:lastPrinted>2016-09-26T13:02:00Z</cp:lastPrinted>
  <dcterms:created xsi:type="dcterms:W3CDTF">2019-08-13T21:27:00Z</dcterms:created>
  <dcterms:modified xsi:type="dcterms:W3CDTF">2019-08-14T11:08:00Z</dcterms:modified>
</cp:coreProperties>
</file>